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F83E5" w14:textId="77777777" w:rsidR="00AB382D" w:rsidRDefault="007E30B7">
      <w:pPr>
        <w:pStyle w:val="CRCoverPage"/>
        <w:tabs>
          <w:tab w:val="right" w:pos="9639"/>
        </w:tabs>
        <w:spacing w:after="0"/>
        <w:rPr>
          <w:rFonts w:eastAsia="宋体"/>
          <w:b/>
          <w:i/>
          <w:sz w:val="28"/>
          <w:lang w:val="en-US" w:eastAsia="zh-CN"/>
        </w:rPr>
      </w:pPr>
      <w:r>
        <w:rPr>
          <w:b/>
          <w:sz w:val="24"/>
        </w:rPr>
        <w:t>3GPP TSG-SA3 Meeting #104-e</w:t>
      </w:r>
      <w:r>
        <w:rPr>
          <w:b/>
          <w:i/>
          <w:sz w:val="24"/>
        </w:rPr>
        <w:t xml:space="preserve"> </w:t>
      </w:r>
      <w:r>
        <w:rPr>
          <w:b/>
          <w:i/>
          <w:sz w:val="28"/>
        </w:rPr>
        <w:tab/>
        <w:t>S3-21</w:t>
      </w:r>
      <w:r>
        <w:rPr>
          <w:rFonts w:eastAsia="宋体" w:hint="eastAsia"/>
          <w:b/>
          <w:i/>
          <w:sz w:val="28"/>
          <w:lang w:val="en-US" w:eastAsia="zh-CN"/>
        </w:rPr>
        <w:t>2539</w:t>
      </w:r>
    </w:p>
    <w:p w14:paraId="27E3B3DF" w14:textId="77777777" w:rsidR="00AB382D" w:rsidRDefault="007E30B7">
      <w:pPr>
        <w:pStyle w:val="CRCoverPage"/>
        <w:outlineLvl w:val="0"/>
        <w:rPr>
          <w:b/>
          <w:sz w:val="24"/>
        </w:rPr>
      </w:pPr>
      <w:r>
        <w:rPr>
          <w:b/>
          <w:sz w:val="24"/>
        </w:rPr>
        <w:t>e-meeting, 16 - 27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82D" w14:paraId="4FE39FD2" w14:textId="77777777">
        <w:tc>
          <w:tcPr>
            <w:tcW w:w="9641" w:type="dxa"/>
            <w:gridSpan w:val="9"/>
            <w:tcBorders>
              <w:top w:val="single" w:sz="4" w:space="0" w:color="auto"/>
              <w:left w:val="single" w:sz="4" w:space="0" w:color="auto"/>
              <w:right w:val="single" w:sz="4" w:space="0" w:color="auto"/>
            </w:tcBorders>
          </w:tcPr>
          <w:p w14:paraId="65783705" w14:textId="77777777" w:rsidR="00AB382D" w:rsidRDefault="007E30B7">
            <w:pPr>
              <w:pStyle w:val="CRCoverPage"/>
              <w:spacing w:after="0"/>
              <w:jc w:val="right"/>
              <w:rPr>
                <w:i/>
              </w:rPr>
            </w:pPr>
            <w:r>
              <w:rPr>
                <w:i/>
                <w:sz w:val="14"/>
              </w:rPr>
              <w:t>CR-Form-v12.1</w:t>
            </w:r>
          </w:p>
        </w:tc>
      </w:tr>
      <w:tr w:rsidR="00AB382D" w14:paraId="7497EE7C" w14:textId="77777777">
        <w:tc>
          <w:tcPr>
            <w:tcW w:w="9641" w:type="dxa"/>
            <w:gridSpan w:val="9"/>
            <w:tcBorders>
              <w:left w:val="single" w:sz="4" w:space="0" w:color="auto"/>
              <w:right w:val="single" w:sz="4" w:space="0" w:color="auto"/>
            </w:tcBorders>
          </w:tcPr>
          <w:p w14:paraId="6A770F6E" w14:textId="77777777" w:rsidR="00AB382D" w:rsidRDefault="007E30B7">
            <w:pPr>
              <w:pStyle w:val="CRCoverPage"/>
              <w:spacing w:after="0"/>
              <w:jc w:val="center"/>
            </w:pPr>
            <w:r>
              <w:rPr>
                <w:b/>
                <w:sz w:val="32"/>
              </w:rPr>
              <w:t>CHANGE REQUEST</w:t>
            </w:r>
          </w:p>
        </w:tc>
      </w:tr>
      <w:tr w:rsidR="00AB382D" w14:paraId="6E8D9DE8" w14:textId="77777777">
        <w:tc>
          <w:tcPr>
            <w:tcW w:w="9641" w:type="dxa"/>
            <w:gridSpan w:val="9"/>
            <w:tcBorders>
              <w:left w:val="single" w:sz="4" w:space="0" w:color="auto"/>
              <w:right w:val="single" w:sz="4" w:space="0" w:color="auto"/>
            </w:tcBorders>
          </w:tcPr>
          <w:p w14:paraId="03A51119" w14:textId="77777777" w:rsidR="00AB382D" w:rsidRDefault="00AB382D">
            <w:pPr>
              <w:pStyle w:val="CRCoverPage"/>
              <w:spacing w:after="0"/>
              <w:rPr>
                <w:sz w:val="8"/>
                <w:szCs w:val="8"/>
              </w:rPr>
            </w:pPr>
          </w:p>
        </w:tc>
      </w:tr>
      <w:tr w:rsidR="00AB382D" w14:paraId="3AACD35B" w14:textId="77777777">
        <w:tc>
          <w:tcPr>
            <w:tcW w:w="142" w:type="dxa"/>
            <w:tcBorders>
              <w:left w:val="single" w:sz="4" w:space="0" w:color="auto"/>
            </w:tcBorders>
          </w:tcPr>
          <w:p w14:paraId="49EFC577" w14:textId="77777777" w:rsidR="00AB382D" w:rsidRDefault="00AB382D">
            <w:pPr>
              <w:pStyle w:val="CRCoverPage"/>
              <w:spacing w:after="0"/>
              <w:jc w:val="right"/>
            </w:pPr>
          </w:p>
        </w:tc>
        <w:tc>
          <w:tcPr>
            <w:tcW w:w="1559" w:type="dxa"/>
            <w:shd w:val="pct30" w:color="FFFF00" w:fill="auto"/>
          </w:tcPr>
          <w:p w14:paraId="0E774D8F" w14:textId="77777777" w:rsidR="00AB382D" w:rsidRDefault="007E30B7">
            <w:pPr>
              <w:pStyle w:val="CRCoverPage"/>
              <w:spacing w:after="0"/>
              <w:jc w:val="right"/>
              <w:rPr>
                <w:rFonts w:eastAsia="宋体"/>
                <w:b/>
                <w:sz w:val="28"/>
                <w:lang w:val="en-US" w:eastAsia="zh-CN"/>
              </w:rPr>
            </w:pPr>
            <w:r>
              <w:rPr>
                <w:rFonts w:eastAsia="宋体" w:hint="eastAsia"/>
                <w:b/>
                <w:sz w:val="28"/>
                <w:lang w:val="en-US" w:eastAsia="zh-CN"/>
              </w:rPr>
              <w:t>33.501</w:t>
            </w:r>
          </w:p>
        </w:tc>
        <w:tc>
          <w:tcPr>
            <w:tcW w:w="709" w:type="dxa"/>
          </w:tcPr>
          <w:p w14:paraId="11E72CEF" w14:textId="77777777" w:rsidR="00AB382D" w:rsidRDefault="007E30B7">
            <w:pPr>
              <w:pStyle w:val="CRCoverPage"/>
              <w:spacing w:after="0"/>
              <w:jc w:val="center"/>
            </w:pPr>
            <w:r>
              <w:rPr>
                <w:b/>
                <w:sz w:val="28"/>
              </w:rPr>
              <w:t>CR</w:t>
            </w:r>
          </w:p>
        </w:tc>
        <w:tc>
          <w:tcPr>
            <w:tcW w:w="1276" w:type="dxa"/>
            <w:shd w:val="pct30" w:color="FFFF00" w:fill="auto"/>
          </w:tcPr>
          <w:p w14:paraId="6CB39953" w14:textId="77777777" w:rsidR="00AB382D" w:rsidRDefault="007E30B7">
            <w:pPr>
              <w:pStyle w:val="CRCoverPage"/>
              <w:spacing w:after="0"/>
            </w:pPr>
            <w:r>
              <w:fldChar w:fldCharType="begin"/>
            </w:r>
            <w:r>
              <w:instrText xml:space="preserve"> DOCPROPERTY  Cr#  \* MERGEFORMAT </w:instrText>
            </w:r>
            <w:r>
              <w:fldChar w:fldCharType="separate"/>
            </w:r>
            <w:r>
              <w:rPr>
                <w:rFonts w:eastAsia="宋体" w:hint="eastAsia"/>
                <w:b/>
                <w:sz w:val="28"/>
                <w:lang w:val="en-US" w:eastAsia="zh-CN"/>
              </w:rPr>
              <w:t>1153</w:t>
            </w:r>
            <w:r>
              <w:rPr>
                <w:b/>
                <w:sz w:val="28"/>
              </w:rPr>
              <w:fldChar w:fldCharType="end"/>
            </w:r>
          </w:p>
        </w:tc>
        <w:tc>
          <w:tcPr>
            <w:tcW w:w="709" w:type="dxa"/>
          </w:tcPr>
          <w:p w14:paraId="410DF073" w14:textId="77777777" w:rsidR="00AB382D" w:rsidRDefault="007E30B7">
            <w:pPr>
              <w:pStyle w:val="CRCoverPage"/>
              <w:tabs>
                <w:tab w:val="right" w:pos="625"/>
              </w:tabs>
              <w:spacing w:after="0"/>
              <w:jc w:val="center"/>
            </w:pPr>
            <w:r>
              <w:rPr>
                <w:b/>
                <w:bCs/>
                <w:sz w:val="28"/>
              </w:rPr>
              <w:t>rev</w:t>
            </w:r>
          </w:p>
        </w:tc>
        <w:tc>
          <w:tcPr>
            <w:tcW w:w="992" w:type="dxa"/>
            <w:shd w:val="pct30" w:color="FFFF00" w:fill="auto"/>
          </w:tcPr>
          <w:p w14:paraId="4ECE49D0" w14:textId="77777777" w:rsidR="00AB382D" w:rsidRDefault="007E30B7">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5AF288D4" w14:textId="77777777" w:rsidR="00AB382D" w:rsidRDefault="007E30B7">
            <w:pPr>
              <w:pStyle w:val="CRCoverPage"/>
              <w:tabs>
                <w:tab w:val="right" w:pos="1825"/>
              </w:tabs>
              <w:spacing w:after="0"/>
              <w:jc w:val="center"/>
            </w:pPr>
            <w:r>
              <w:rPr>
                <w:b/>
                <w:sz w:val="28"/>
                <w:szCs w:val="28"/>
              </w:rPr>
              <w:t>Current version:</w:t>
            </w:r>
          </w:p>
        </w:tc>
        <w:tc>
          <w:tcPr>
            <w:tcW w:w="1701" w:type="dxa"/>
            <w:shd w:val="pct30" w:color="FFFF00" w:fill="auto"/>
          </w:tcPr>
          <w:p w14:paraId="257805CF" w14:textId="77777777" w:rsidR="00AB382D" w:rsidRDefault="007E30B7">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17.2.1</w:t>
            </w:r>
            <w:r>
              <w:rPr>
                <w:b/>
                <w:sz w:val="28"/>
              </w:rPr>
              <w:fldChar w:fldCharType="end"/>
            </w:r>
          </w:p>
        </w:tc>
        <w:tc>
          <w:tcPr>
            <w:tcW w:w="143" w:type="dxa"/>
            <w:tcBorders>
              <w:right w:val="single" w:sz="4" w:space="0" w:color="auto"/>
            </w:tcBorders>
          </w:tcPr>
          <w:p w14:paraId="0883930B" w14:textId="77777777" w:rsidR="00AB382D" w:rsidRDefault="00AB382D">
            <w:pPr>
              <w:pStyle w:val="CRCoverPage"/>
              <w:spacing w:after="0"/>
            </w:pPr>
          </w:p>
        </w:tc>
      </w:tr>
      <w:tr w:rsidR="00AB382D" w14:paraId="76283D52" w14:textId="77777777">
        <w:tc>
          <w:tcPr>
            <w:tcW w:w="9641" w:type="dxa"/>
            <w:gridSpan w:val="9"/>
            <w:tcBorders>
              <w:left w:val="single" w:sz="4" w:space="0" w:color="auto"/>
              <w:right w:val="single" w:sz="4" w:space="0" w:color="auto"/>
            </w:tcBorders>
          </w:tcPr>
          <w:p w14:paraId="1335130B" w14:textId="77777777" w:rsidR="00AB382D" w:rsidRDefault="00AB382D">
            <w:pPr>
              <w:pStyle w:val="CRCoverPage"/>
              <w:spacing w:after="0"/>
            </w:pPr>
          </w:p>
        </w:tc>
      </w:tr>
      <w:tr w:rsidR="00AB382D" w14:paraId="32C22179" w14:textId="77777777">
        <w:tc>
          <w:tcPr>
            <w:tcW w:w="9641" w:type="dxa"/>
            <w:gridSpan w:val="9"/>
            <w:tcBorders>
              <w:top w:val="single" w:sz="4" w:space="0" w:color="auto"/>
            </w:tcBorders>
          </w:tcPr>
          <w:p w14:paraId="00C57911" w14:textId="77777777" w:rsidR="00AB382D" w:rsidRDefault="007E30B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B382D" w14:paraId="565E567C" w14:textId="77777777">
        <w:tc>
          <w:tcPr>
            <w:tcW w:w="9641" w:type="dxa"/>
            <w:gridSpan w:val="9"/>
          </w:tcPr>
          <w:p w14:paraId="5C8ADD72" w14:textId="77777777" w:rsidR="00AB382D" w:rsidRDefault="00AB382D">
            <w:pPr>
              <w:pStyle w:val="CRCoverPage"/>
              <w:spacing w:after="0"/>
              <w:rPr>
                <w:sz w:val="8"/>
                <w:szCs w:val="8"/>
              </w:rPr>
            </w:pPr>
          </w:p>
        </w:tc>
      </w:tr>
    </w:tbl>
    <w:p w14:paraId="7C28C323" w14:textId="77777777" w:rsidR="00AB382D" w:rsidRDefault="00AB38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82D" w14:paraId="5A458D05" w14:textId="77777777">
        <w:tc>
          <w:tcPr>
            <w:tcW w:w="2835" w:type="dxa"/>
          </w:tcPr>
          <w:p w14:paraId="42D30BBA" w14:textId="77777777" w:rsidR="00AB382D" w:rsidRDefault="007E30B7">
            <w:pPr>
              <w:pStyle w:val="CRCoverPage"/>
              <w:tabs>
                <w:tab w:val="right" w:pos="2751"/>
              </w:tabs>
              <w:spacing w:after="0"/>
              <w:rPr>
                <w:b/>
                <w:i/>
              </w:rPr>
            </w:pPr>
            <w:r>
              <w:rPr>
                <w:b/>
                <w:i/>
              </w:rPr>
              <w:t>Proposed change affects:</w:t>
            </w:r>
          </w:p>
        </w:tc>
        <w:tc>
          <w:tcPr>
            <w:tcW w:w="1418" w:type="dxa"/>
          </w:tcPr>
          <w:p w14:paraId="3575BBB5" w14:textId="77777777" w:rsidR="00AB382D" w:rsidRDefault="007E30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E021" w14:textId="77777777" w:rsidR="00AB382D" w:rsidRDefault="00AB382D">
            <w:pPr>
              <w:pStyle w:val="CRCoverPage"/>
              <w:spacing w:after="0"/>
              <w:jc w:val="center"/>
              <w:rPr>
                <w:b/>
                <w:caps/>
              </w:rPr>
            </w:pPr>
          </w:p>
        </w:tc>
        <w:tc>
          <w:tcPr>
            <w:tcW w:w="709" w:type="dxa"/>
            <w:tcBorders>
              <w:left w:val="single" w:sz="4" w:space="0" w:color="auto"/>
            </w:tcBorders>
          </w:tcPr>
          <w:p w14:paraId="4FD90F81" w14:textId="77777777" w:rsidR="00AB382D" w:rsidRDefault="007E30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4A693" w14:textId="77777777" w:rsidR="00AB382D" w:rsidRDefault="00AB382D">
            <w:pPr>
              <w:pStyle w:val="CRCoverPage"/>
              <w:spacing w:after="0"/>
              <w:jc w:val="center"/>
              <w:rPr>
                <w:b/>
                <w:caps/>
              </w:rPr>
            </w:pPr>
          </w:p>
        </w:tc>
        <w:tc>
          <w:tcPr>
            <w:tcW w:w="2126" w:type="dxa"/>
          </w:tcPr>
          <w:p w14:paraId="5FE72B1E" w14:textId="77777777" w:rsidR="00AB382D" w:rsidRDefault="007E30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E164F" w14:textId="77777777" w:rsidR="00AB382D" w:rsidRDefault="00AB382D">
            <w:pPr>
              <w:pStyle w:val="CRCoverPage"/>
              <w:spacing w:after="0"/>
              <w:jc w:val="center"/>
              <w:rPr>
                <w:b/>
                <w:caps/>
              </w:rPr>
            </w:pPr>
          </w:p>
        </w:tc>
        <w:tc>
          <w:tcPr>
            <w:tcW w:w="1418" w:type="dxa"/>
            <w:tcBorders>
              <w:left w:val="nil"/>
            </w:tcBorders>
          </w:tcPr>
          <w:p w14:paraId="145AAA92" w14:textId="77777777" w:rsidR="00AB382D" w:rsidRDefault="007E30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E5CA8" w14:textId="77777777" w:rsidR="00AB382D" w:rsidRDefault="007E30B7">
            <w:pPr>
              <w:pStyle w:val="CRCoverPage"/>
              <w:spacing w:after="0"/>
              <w:jc w:val="center"/>
              <w:rPr>
                <w:rFonts w:eastAsia="宋体"/>
                <w:b/>
                <w:bCs/>
                <w:caps/>
                <w:lang w:val="en-US" w:eastAsia="zh-CN"/>
              </w:rPr>
            </w:pPr>
            <w:r>
              <w:rPr>
                <w:rFonts w:eastAsia="宋体" w:hint="eastAsia"/>
                <w:b/>
                <w:bCs/>
                <w:caps/>
                <w:lang w:val="en-US" w:eastAsia="zh-CN"/>
              </w:rPr>
              <w:t>X</w:t>
            </w:r>
          </w:p>
        </w:tc>
      </w:tr>
    </w:tbl>
    <w:p w14:paraId="393FD98D" w14:textId="77777777" w:rsidR="00AB382D" w:rsidRDefault="00AB38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82D" w14:paraId="7C1D08B8" w14:textId="77777777">
        <w:tc>
          <w:tcPr>
            <w:tcW w:w="9640" w:type="dxa"/>
            <w:gridSpan w:val="11"/>
          </w:tcPr>
          <w:p w14:paraId="6189BCCE" w14:textId="77777777" w:rsidR="00AB382D" w:rsidRDefault="00AB382D">
            <w:pPr>
              <w:pStyle w:val="CRCoverPage"/>
              <w:spacing w:after="0"/>
              <w:rPr>
                <w:sz w:val="8"/>
                <w:szCs w:val="8"/>
              </w:rPr>
            </w:pPr>
          </w:p>
        </w:tc>
      </w:tr>
      <w:tr w:rsidR="00AB382D" w14:paraId="171565EF" w14:textId="77777777">
        <w:tc>
          <w:tcPr>
            <w:tcW w:w="1843" w:type="dxa"/>
            <w:tcBorders>
              <w:top w:val="single" w:sz="4" w:space="0" w:color="auto"/>
              <w:left w:val="single" w:sz="4" w:space="0" w:color="auto"/>
            </w:tcBorders>
          </w:tcPr>
          <w:p w14:paraId="00E46B8A" w14:textId="77777777" w:rsidR="00AB382D" w:rsidRDefault="007E30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FE47CD" w14:textId="77777777" w:rsidR="00AB382D" w:rsidRDefault="007E30B7">
            <w:pPr>
              <w:pStyle w:val="CRCoverPage"/>
              <w:spacing w:after="0"/>
              <w:ind w:left="100"/>
            </w:pPr>
            <w:r>
              <w:fldChar w:fldCharType="begin"/>
            </w:r>
            <w:r>
              <w:instrText xml:space="preserve"> DOCPROPERTY  CrTitle  \* MERGEFORMAT </w:instrText>
            </w:r>
            <w:r>
              <w:fldChar w:fldCharType="separate"/>
            </w:r>
            <w:r>
              <w:rPr>
                <w:rFonts w:hint="eastAsia"/>
              </w:rPr>
              <w:t>Correct the description of</w:t>
            </w:r>
            <w:r>
              <w:rPr>
                <w:rFonts w:eastAsia="宋体" w:hint="eastAsia"/>
                <w:lang w:val="en-US" w:eastAsia="zh-CN"/>
              </w:rPr>
              <w:t xml:space="preserve"> </w:t>
            </w:r>
            <w:r>
              <w:t>K</w:t>
            </w:r>
            <w:r>
              <w:rPr>
                <w:vertAlign w:val="subscript"/>
              </w:rPr>
              <w:t>AUSF</w:t>
            </w:r>
            <w:r>
              <w:rPr>
                <w:rFonts w:eastAsia="宋体" w:hint="eastAsia"/>
                <w:vertAlign w:val="subscript"/>
                <w:lang w:val="en-US" w:eastAsia="zh-CN"/>
              </w:rPr>
              <w:t xml:space="preserve"> </w:t>
            </w:r>
            <w:r>
              <w:rPr>
                <w:rFonts w:eastAsia="宋体" w:hint="eastAsia"/>
                <w:lang w:val="en-US" w:eastAsia="zh-CN"/>
              </w:rPr>
              <w:t>h</w:t>
            </w:r>
            <w:r>
              <w:rPr>
                <w:rFonts w:eastAsia="宋体" w:hint="eastAsia"/>
                <w:lang w:val="en-US" w:eastAsia="zh-CN"/>
              </w:rPr>
              <w:t>andling</w:t>
            </w:r>
            <w:r>
              <w:t xml:space="preserve"> </w:t>
            </w:r>
            <w:r>
              <w:fldChar w:fldCharType="end"/>
            </w:r>
            <w:r>
              <w:rPr>
                <w:rFonts w:hint="eastAsia"/>
              </w:rPr>
              <w:t>upon successful primary authentication-R17</w:t>
            </w:r>
          </w:p>
        </w:tc>
      </w:tr>
      <w:tr w:rsidR="00AB382D" w14:paraId="06CBDEC2" w14:textId="77777777">
        <w:tc>
          <w:tcPr>
            <w:tcW w:w="1843" w:type="dxa"/>
            <w:tcBorders>
              <w:left w:val="single" w:sz="4" w:space="0" w:color="auto"/>
            </w:tcBorders>
          </w:tcPr>
          <w:p w14:paraId="2AF43454" w14:textId="77777777" w:rsidR="00AB382D" w:rsidRDefault="00AB382D">
            <w:pPr>
              <w:pStyle w:val="CRCoverPage"/>
              <w:spacing w:after="0"/>
              <w:rPr>
                <w:b/>
                <w:i/>
                <w:sz w:val="8"/>
                <w:szCs w:val="8"/>
              </w:rPr>
            </w:pPr>
          </w:p>
        </w:tc>
        <w:tc>
          <w:tcPr>
            <w:tcW w:w="7797" w:type="dxa"/>
            <w:gridSpan w:val="10"/>
            <w:tcBorders>
              <w:right w:val="single" w:sz="4" w:space="0" w:color="auto"/>
            </w:tcBorders>
          </w:tcPr>
          <w:p w14:paraId="75883E53" w14:textId="77777777" w:rsidR="00AB382D" w:rsidRDefault="00AB382D">
            <w:pPr>
              <w:pStyle w:val="CRCoverPage"/>
              <w:spacing w:after="0"/>
              <w:rPr>
                <w:sz w:val="8"/>
                <w:szCs w:val="8"/>
              </w:rPr>
            </w:pPr>
          </w:p>
        </w:tc>
      </w:tr>
      <w:tr w:rsidR="00AB382D" w14:paraId="12BA7382" w14:textId="77777777">
        <w:tc>
          <w:tcPr>
            <w:tcW w:w="1843" w:type="dxa"/>
            <w:tcBorders>
              <w:left w:val="single" w:sz="4" w:space="0" w:color="auto"/>
            </w:tcBorders>
          </w:tcPr>
          <w:p w14:paraId="562D5B78" w14:textId="77777777" w:rsidR="00AB382D" w:rsidRDefault="007E30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ADDC4" w14:textId="77777777" w:rsidR="00AB382D" w:rsidRDefault="007E30B7">
            <w:pPr>
              <w:pStyle w:val="CRCoverPage"/>
              <w:spacing w:after="0"/>
              <w:ind w:left="100"/>
              <w:rPr>
                <w:rFonts w:eastAsia="宋体"/>
                <w:lang w:val="en-US" w:eastAsia="zh-CN"/>
              </w:rPr>
            </w:pPr>
            <w:r>
              <w:rPr>
                <w:rFonts w:eastAsia="宋体" w:hint="eastAsia"/>
                <w:lang w:val="en-US" w:eastAsia="zh-CN"/>
              </w:rPr>
              <w:t>ZTE Corporation</w:t>
            </w:r>
          </w:p>
        </w:tc>
      </w:tr>
      <w:tr w:rsidR="00AB382D" w14:paraId="1CA6967B" w14:textId="77777777">
        <w:tc>
          <w:tcPr>
            <w:tcW w:w="1843" w:type="dxa"/>
            <w:tcBorders>
              <w:left w:val="single" w:sz="4" w:space="0" w:color="auto"/>
            </w:tcBorders>
          </w:tcPr>
          <w:p w14:paraId="15EE0AC3" w14:textId="77777777" w:rsidR="00AB382D" w:rsidRDefault="007E30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1F87B8" w14:textId="77777777" w:rsidR="00AB382D" w:rsidRDefault="007E30B7">
            <w:pPr>
              <w:pStyle w:val="CRCoverPage"/>
              <w:spacing w:after="0"/>
              <w:ind w:left="100"/>
            </w:pPr>
            <w:r>
              <w:t>S3</w:t>
            </w:r>
          </w:p>
        </w:tc>
      </w:tr>
      <w:tr w:rsidR="00AB382D" w14:paraId="17B00D5C" w14:textId="77777777">
        <w:tc>
          <w:tcPr>
            <w:tcW w:w="1843" w:type="dxa"/>
            <w:tcBorders>
              <w:left w:val="single" w:sz="4" w:space="0" w:color="auto"/>
            </w:tcBorders>
          </w:tcPr>
          <w:p w14:paraId="3DE7B118" w14:textId="77777777" w:rsidR="00AB382D" w:rsidRDefault="00AB382D">
            <w:pPr>
              <w:pStyle w:val="CRCoverPage"/>
              <w:spacing w:after="0"/>
              <w:rPr>
                <w:b/>
                <w:i/>
                <w:sz w:val="8"/>
                <w:szCs w:val="8"/>
              </w:rPr>
            </w:pPr>
          </w:p>
        </w:tc>
        <w:tc>
          <w:tcPr>
            <w:tcW w:w="7797" w:type="dxa"/>
            <w:gridSpan w:val="10"/>
            <w:tcBorders>
              <w:right w:val="single" w:sz="4" w:space="0" w:color="auto"/>
            </w:tcBorders>
          </w:tcPr>
          <w:p w14:paraId="7C81B956" w14:textId="77777777" w:rsidR="00AB382D" w:rsidRDefault="00AB382D">
            <w:pPr>
              <w:pStyle w:val="CRCoverPage"/>
              <w:spacing w:after="0"/>
              <w:rPr>
                <w:sz w:val="8"/>
                <w:szCs w:val="8"/>
              </w:rPr>
            </w:pPr>
          </w:p>
        </w:tc>
      </w:tr>
      <w:tr w:rsidR="00AB382D" w14:paraId="59AD90DA" w14:textId="77777777">
        <w:tc>
          <w:tcPr>
            <w:tcW w:w="1843" w:type="dxa"/>
            <w:tcBorders>
              <w:left w:val="single" w:sz="4" w:space="0" w:color="auto"/>
            </w:tcBorders>
          </w:tcPr>
          <w:p w14:paraId="57FD324D" w14:textId="77777777" w:rsidR="00AB382D" w:rsidRDefault="007E30B7">
            <w:pPr>
              <w:pStyle w:val="CRCoverPage"/>
              <w:tabs>
                <w:tab w:val="right" w:pos="1759"/>
              </w:tabs>
              <w:spacing w:after="0"/>
              <w:rPr>
                <w:b/>
                <w:i/>
              </w:rPr>
            </w:pPr>
            <w:r>
              <w:rPr>
                <w:b/>
                <w:i/>
              </w:rPr>
              <w:t>Work item code:</w:t>
            </w:r>
          </w:p>
        </w:tc>
        <w:tc>
          <w:tcPr>
            <w:tcW w:w="3686" w:type="dxa"/>
            <w:gridSpan w:val="5"/>
            <w:shd w:val="pct30" w:color="FFFF00" w:fill="auto"/>
          </w:tcPr>
          <w:p w14:paraId="277F9070" w14:textId="1C532452" w:rsidR="00AB382D" w:rsidRDefault="007E30B7" w:rsidP="00D46CFF">
            <w:pPr>
              <w:pStyle w:val="CRCoverPage"/>
              <w:spacing w:after="0"/>
              <w:ind w:left="100"/>
              <w:rPr>
                <w:rFonts w:eastAsia="宋体"/>
                <w:lang w:val="en-US" w:eastAsia="zh-CN"/>
              </w:rPr>
            </w:pPr>
            <w:r>
              <w:rPr>
                <w:rFonts w:eastAsia="宋体" w:hint="eastAsia"/>
                <w:lang w:val="en-US" w:eastAsia="zh-CN"/>
              </w:rPr>
              <w:t>TEI1</w:t>
            </w:r>
            <w:r w:rsidR="00D46CFF">
              <w:rPr>
                <w:rFonts w:eastAsia="宋体"/>
                <w:lang w:val="en-US" w:eastAsia="zh-CN"/>
              </w:rPr>
              <w:t>6</w:t>
            </w:r>
          </w:p>
        </w:tc>
        <w:tc>
          <w:tcPr>
            <w:tcW w:w="567" w:type="dxa"/>
            <w:tcBorders>
              <w:left w:val="nil"/>
            </w:tcBorders>
          </w:tcPr>
          <w:p w14:paraId="63D4D1B5" w14:textId="77777777" w:rsidR="00AB382D" w:rsidRDefault="00AB382D">
            <w:pPr>
              <w:pStyle w:val="CRCoverPage"/>
              <w:spacing w:after="0"/>
              <w:ind w:right="100"/>
            </w:pPr>
          </w:p>
        </w:tc>
        <w:tc>
          <w:tcPr>
            <w:tcW w:w="1417" w:type="dxa"/>
            <w:gridSpan w:val="3"/>
            <w:tcBorders>
              <w:left w:val="nil"/>
            </w:tcBorders>
          </w:tcPr>
          <w:p w14:paraId="767DEF5B" w14:textId="77777777" w:rsidR="00AB382D" w:rsidRDefault="007E30B7">
            <w:pPr>
              <w:pStyle w:val="CRCoverPage"/>
              <w:spacing w:after="0"/>
              <w:jc w:val="right"/>
            </w:pPr>
            <w:r>
              <w:rPr>
                <w:b/>
                <w:i/>
              </w:rPr>
              <w:t>Date:</w:t>
            </w:r>
          </w:p>
        </w:tc>
        <w:tc>
          <w:tcPr>
            <w:tcW w:w="2127" w:type="dxa"/>
            <w:tcBorders>
              <w:right w:val="single" w:sz="4" w:space="0" w:color="auto"/>
            </w:tcBorders>
            <w:shd w:val="pct30" w:color="FFFF00" w:fill="auto"/>
          </w:tcPr>
          <w:p w14:paraId="33F5042A" w14:textId="33A3ECB8" w:rsidR="00AB382D" w:rsidRDefault="007E30B7">
            <w:pPr>
              <w:pStyle w:val="CRCoverPage"/>
              <w:spacing w:after="0"/>
              <w:ind w:left="100"/>
              <w:rPr>
                <w:rFonts w:eastAsia="宋体"/>
                <w:lang w:val="en-US" w:eastAsia="zh-CN"/>
              </w:rPr>
            </w:pPr>
            <w:r>
              <w:rPr>
                <w:rFonts w:eastAsia="宋体" w:hint="eastAsia"/>
                <w:lang w:val="en-US" w:eastAsia="zh-CN"/>
              </w:rPr>
              <w:t>2021.08.0</w:t>
            </w:r>
            <w:r w:rsidR="00D46CFF">
              <w:rPr>
                <w:rFonts w:eastAsia="宋体"/>
                <w:lang w:val="en-US" w:eastAsia="zh-CN"/>
              </w:rPr>
              <w:t>9</w:t>
            </w:r>
          </w:p>
        </w:tc>
      </w:tr>
      <w:tr w:rsidR="00AB382D" w14:paraId="108A0AE7" w14:textId="77777777">
        <w:tc>
          <w:tcPr>
            <w:tcW w:w="1843" w:type="dxa"/>
            <w:tcBorders>
              <w:left w:val="single" w:sz="4" w:space="0" w:color="auto"/>
            </w:tcBorders>
          </w:tcPr>
          <w:p w14:paraId="729AF3FA" w14:textId="77777777" w:rsidR="00AB382D" w:rsidRDefault="00AB382D">
            <w:pPr>
              <w:pStyle w:val="CRCoverPage"/>
              <w:spacing w:after="0"/>
              <w:rPr>
                <w:b/>
                <w:i/>
                <w:sz w:val="8"/>
                <w:szCs w:val="8"/>
              </w:rPr>
            </w:pPr>
          </w:p>
        </w:tc>
        <w:tc>
          <w:tcPr>
            <w:tcW w:w="1986" w:type="dxa"/>
            <w:gridSpan w:val="4"/>
          </w:tcPr>
          <w:p w14:paraId="3D8EB688" w14:textId="77777777" w:rsidR="00AB382D" w:rsidRDefault="00AB382D">
            <w:pPr>
              <w:pStyle w:val="CRCoverPage"/>
              <w:spacing w:after="0"/>
              <w:rPr>
                <w:sz w:val="8"/>
                <w:szCs w:val="8"/>
              </w:rPr>
            </w:pPr>
          </w:p>
        </w:tc>
        <w:tc>
          <w:tcPr>
            <w:tcW w:w="2267" w:type="dxa"/>
            <w:gridSpan w:val="2"/>
          </w:tcPr>
          <w:p w14:paraId="26FD4ADC" w14:textId="77777777" w:rsidR="00AB382D" w:rsidRDefault="00AB382D">
            <w:pPr>
              <w:pStyle w:val="CRCoverPage"/>
              <w:spacing w:after="0"/>
              <w:rPr>
                <w:sz w:val="8"/>
                <w:szCs w:val="8"/>
              </w:rPr>
            </w:pPr>
          </w:p>
        </w:tc>
        <w:tc>
          <w:tcPr>
            <w:tcW w:w="1417" w:type="dxa"/>
            <w:gridSpan w:val="3"/>
          </w:tcPr>
          <w:p w14:paraId="5E2DB063" w14:textId="77777777" w:rsidR="00AB382D" w:rsidRDefault="00AB382D">
            <w:pPr>
              <w:pStyle w:val="CRCoverPage"/>
              <w:spacing w:after="0"/>
              <w:rPr>
                <w:sz w:val="8"/>
                <w:szCs w:val="8"/>
              </w:rPr>
            </w:pPr>
          </w:p>
        </w:tc>
        <w:tc>
          <w:tcPr>
            <w:tcW w:w="2127" w:type="dxa"/>
            <w:tcBorders>
              <w:right w:val="single" w:sz="4" w:space="0" w:color="auto"/>
            </w:tcBorders>
          </w:tcPr>
          <w:p w14:paraId="19D4B756" w14:textId="77777777" w:rsidR="00AB382D" w:rsidRDefault="00AB382D">
            <w:pPr>
              <w:pStyle w:val="CRCoverPage"/>
              <w:spacing w:after="0"/>
              <w:rPr>
                <w:sz w:val="8"/>
                <w:szCs w:val="8"/>
              </w:rPr>
            </w:pPr>
          </w:p>
        </w:tc>
      </w:tr>
      <w:tr w:rsidR="00AB382D" w14:paraId="0BEBF52A" w14:textId="77777777">
        <w:trPr>
          <w:cantSplit/>
        </w:trPr>
        <w:tc>
          <w:tcPr>
            <w:tcW w:w="1843" w:type="dxa"/>
            <w:tcBorders>
              <w:left w:val="single" w:sz="4" w:space="0" w:color="auto"/>
            </w:tcBorders>
          </w:tcPr>
          <w:p w14:paraId="1AD0FD49" w14:textId="77777777" w:rsidR="00AB382D" w:rsidRDefault="007E30B7">
            <w:pPr>
              <w:pStyle w:val="CRCoverPage"/>
              <w:tabs>
                <w:tab w:val="right" w:pos="1759"/>
              </w:tabs>
              <w:spacing w:after="0"/>
              <w:rPr>
                <w:b/>
                <w:i/>
              </w:rPr>
            </w:pPr>
            <w:r>
              <w:rPr>
                <w:b/>
                <w:i/>
              </w:rPr>
              <w:t>Category:</w:t>
            </w:r>
          </w:p>
        </w:tc>
        <w:tc>
          <w:tcPr>
            <w:tcW w:w="851" w:type="dxa"/>
            <w:shd w:val="pct30" w:color="FFFF00" w:fill="auto"/>
          </w:tcPr>
          <w:p w14:paraId="5E91AA4A" w14:textId="64B80189" w:rsidR="00AB382D" w:rsidRDefault="00D46CFF">
            <w:pPr>
              <w:pStyle w:val="CRCoverPage"/>
              <w:spacing w:after="0"/>
              <w:ind w:left="100" w:right="-609"/>
              <w:rPr>
                <w:b/>
              </w:rPr>
            </w:pPr>
            <w:r>
              <w:t>A</w:t>
            </w:r>
          </w:p>
        </w:tc>
        <w:tc>
          <w:tcPr>
            <w:tcW w:w="3402" w:type="dxa"/>
            <w:gridSpan w:val="5"/>
            <w:tcBorders>
              <w:left w:val="nil"/>
            </w:tcBorders>
          </w:tcPr>
          <w:p w14:paraId="153ED1BF" w14:textId="77777777" w:rsidR="00AB382D" w:rsidRDefault="00AB382D">
            <w:pPr>
              <w:pStyle w:val="CRCoverPage"/>
              <w:spacing w:after="0"/>
            </w:pPr>
          </w:p>
        </w:tc>
        <w:tc>
          <w:tcPr>
            <w:tcW w:w="1417" w:type="dxa"/>
            <w:gridSpan w:val="3"/>
            <w:tcBorders>
              <w:left w:val="nil"/>
            </w:tcBorders>
          </w:tcPr>
          <w:p w14:paraId="26013F57" w14:textId="77777777" w:rsidR="00AB382D" w:rsidRDefault="007E30B7">
            <w:pPr>
              <w:pStyle w:val="CRCoverPage"/>
              <w:spacing w:after="0"/>
              <w:jc w:val="right"/>
              <w:rPr>
                <w:b/>
                <w:i/>
              </w:rPr>
            </w:pPr>
            <w:r>
              <w:rPr>
                <w:b/>
                <w:i/>
              </w:rPr>
              <w:t>Release:</w:t>
            </w:r>
          </w:p>
        </w:tc>
        <w:tc>
          <w:tcPr>
            <w:tcW w:w="2127" w:type="dxa"/>
            <w:tcBorders>
              <w:right w:val="single" w:sz="4" w:space="0" w:color="auto"/>
            </w:tcBorders>
            <w:shd w:val="pct30" w:color="FFFF00" w:fill="auto"/>
          </w:tcPr>
          <w:p w14:paraId="18E7B3DD" w14:textId="77777777" w:rsidR="00AB382D" w:rsidRDefault="007E30B7">
            <w:pPr>
              <w:pStyle w:val="CRCoverPage"/>
              <w:spacing w:after="0"/>
              <w:ind w:left="100"/>
              <w:rPr>
                <w:rFonts w:eastAsia="宋体"/>
                <w:lang w:val="en-US" w:eastAsia="zh-CN"/>
              </w:rPr>
            </w:pPr>
            <w:r>
              <w:rPr>
                <w:rFonts w:eastAsia="宋体" w:hint="eastAsia"/>
                <w:lang w:val="en-US" w:eastAsia="zh-CN"/>
              </w:rPr>
              <w:t>Rel-17</w:t>
            </w:r>
          </w:p>
        </w:tc>
      </w:tr>
      <w:tr w:rsidR="00AB382D" w14:paraId="20D1E314" w14:textId="77777777">
        <w:tc>
          <w:tcPr>
            <w:tcW w:w="1843" w:type="dxa"/>
            <w:tcBorders>
              <w:left w:val="single" w:sz="4" w:space="0" w:color="auto"/>
              <w:bottom w:val="single" w:sz="4" w:space="0" w:color="auto"/>
            </w:tcBorders>
          </w:tcPr>
          <w:p w14:paraId="7628F17F" w14:textId="77777777" w:rsidR="00AB382D" w:rsidRDefault="00AB382D">
            <w:pPr>
              <w:pStyle w:val="CRCoverPage"/>
              <w:spacing w:after="0"/>
              <w:rPr>
                <w:b/>
                <w:i/>
              </w:rPr>
            </w:pPr>
          </w:p>
        </w:tc>
        <w:tc>
          <w:tcPr>
            <w:tcW w:w="4677" w:type="dxa"/>
            <w:gridSpan w:val="8"/>
            <w:tcBorders>
              <w:bottom w:val="single" w:sz="4" w:space="0" w:color="auto"/>
            </w:tcBorders>
          </w:tcPr>
          <w:p w14:paraId="1BC5798B" w14:textId="77777777" w:rsidR="00AB382D" w:rsidRDefault="007E30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w:t>
            </w:r>
            <w:bookmarkStart w:id="1" w:name="_GoBack"/>
            <w:bookmarkEnd w:id="1"/>
            <w:r>
              <w:rPr>
                <w:i/>
                <w:sz w:val="18"/>
              </w:rPr>
              <w:t>odification of feature)</w:t>
            </w:r>
            <w:r>
              <w:rPr>
                <w:i/>
                <w:sz w:val="18"/>
              </w:rPr>
              <w:br/>
            </w:r>
            <w:r>
              <w:rPr>
                <w:b/>
                <w:i/>
                <w:sz w:val="18"/>
              </w:rPr>
              <w:t>D</w:t>
            </w:r>
            <w:r>
              <w:rPr>
                <w:i/>
                <w:sz w:val="18"/>
              </w:rPr>
              <w:t xml:space="preserve">  (editorial modification)</w:t>
            </w:r>
          </w:p>
          <w:p w14:paraId="01D48C43" w14:textId="77777777" w:rsidR="00AB382D" w:rsidRDefault="007E30B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21593BF" w14:textId="77777777" w:rsidR="00AB382D" w:rsidRDefault="007E30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382D" w14:paraId="3506D0DF" w14:textId="77777777">
        <w:tc>
          <w:tcPr>
            <w:tcW w:w="1843" w:type="dxa"/>
          </w:tcPr>
          <w:p w14:paraId="2F0134D5" w14:textId="77777777" w:rsidR="00AB382D" w:rsidRDefault="00AB382D">
            <w:pPr>
              <w:pStyle w:val="CRCoverPage"/>
              <w:spacing w:after="0"/>
              <w:rPr>
                <w:b/>
                <w:i/>
                <w:sz w:val="8"/>
                <w:szCs w:val="8"/>
              </w:rPr>
            </w:pPr>
          </w:p>
        </w:tc>
        <w:tc>
          <w:tcPr>
            <w:tcW w:w="7797" w:type="dxa"/>
            <w:gridSpan w:val="10"/>
          </w:tcPr>
          <w:p w14:paraId="5C549C8E" w14:textId="77777777" w:rsidR="00AB382D" w:rsidRDefault="00AB382D">
            <w:pPr>
              <w:pStyle w:val="CRCoverPage"/>
              <w:spacing w:after="0"/>
              <w:rPr>
                <w:sz w:val="8"/>
                <w:szCs w:val="8"/>
              </w:rPr>
            </w:pPr>
          </w:p>
        </w:tc>
      </w:tr>
      <w:tr w:rsidR="00AB382D" w14:paraId="748F92A8" w14:textId="77777777">
        <w:tc>
          <w:tcPr>
            <w:tcW w:w="2694" w:type="dxa"/>
            <w:gridSpan w:val="2"/>
            <w:tcBorders>
              <w:top w:val="single" w:sz="4" w:space="0" w:color="auto"/>
              <w:left w:val="single" w:sz="4" w:space="0" w:color="auto"/>
            </w:tcBorders>
          </w:tcPr>
          <w:p w14:paraId="6187DA52" w14:textId="77777777" w:rsidR="00AB382D" w:rsidRDefault="007E30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CF576D" w14:textId="77777777" w:rsidR="00AB382D" w:rsidRDefault="007E30B7">
            <w:pPr>
              <w:pStyle w:val="CRCoverPage"/>
              <w:spacing w:after="0"/>
              <w:ind w:left="100"/>
              <w:rPr>
                <w:rFonts w:eastAsia="宋体"/>
                <w:lang w:val="en-US" w:eastAsia="zh-CN"/>
              </w:rPr>
            </w:pPr>
            <w:r>
              <w:rPr>
                <w:rFonts w:eastAsia="宋体" w:hint="eastAsia"/>
                <w:lang w:val="en-US" w:eastAsia="zh-CN"/>
              </w:rPr>
              <w:t>The description of K</w:t>
            </w:r>
            <w:r>
              <w:rPr>
                <w:rFonts w:eastAsia="宋体" w:hint="eastAsia"/>
                <w:vertAlign w:val="subscript"/>
                <w:lang w:val="en-US" w:eastAsia="zh-CN"/>
              </w:rPr>
              <w:t>AUSF</w:t>
            </w:r>
            <w:r>
              <w:rPr>
                <w:rFonts w:eastAsia="宋体" w:hint="eastAsia"/>
                <w:lang w:val="en-US" w:eastAsia="zh-CN"/>
              </w:rPr>
              <w:t xml:space="preserve"> handling in clause 6.1.1.1 and 6.2.2.1 is not correct. According to S3-191603 and the rest of this specification, the storage of K</w:t>
            </w:r>
            <w:r>
              <w:rPr>
                <w:rFonts w:eastAsia="宋体" w:hint="eastAsia"/>
                <w:vertAlign w:val="subscript"/>
                <w:lang w:val="en-US" w:eastAsia="zh-CN"/>
              </w:rPr>
              <w:t>AUSF</w:t>
            </w:r>
            <w:r>
              <w:rPr>
                <w:rFonts w:eastAsia="宋体" w:hint="eastAsia"/>
                <w:lang w:val="en-US" w:eastAsia="zh-CN"/>
              </w:rPr>
              <w:t xml:space="preserve"> in the AUSF is mandatory after successful authentication in 5G AKA and EAP-AKA</w:t>
            </w:r>
            <w:r>
              <w:rPr>
                <w:rFonts w:eastAsia="宋体"/>
                <w:lang w:val="en-US" w:eastAsia="zh-CN"/>
              </w:rPr>
              <w:t>’</w:t>
            </w:r>
            <w:r>
              <w:rPr>
                <w:rFonts w:eastAsia="宋体" w:hint="eastAsia"/>
                <w:lang w:val="en-US" w:eastAsia="zh-CN"/>
              </w:rPr>
              <w:t xml:space="preserve">. i.e. </w:t>
            </w:r>
            <w:r>
              <w:rPr>
                <w:rFonts w:eastAsia="宋体"/>
                <w:lang w:val="en-US" w:eastAsia="zh-CN"/>
              </w:rPr>
              <w:t>“</w:t>
            </w:r>
            <w:r>
              <w:rPr>
                <w:rFonts w:eastAsia="宋体" w:hint="eastAsia"/>
                <w:lang w:val="en-US" w:eastAsia="zh-CN"/>
              </w:rPr>
              <w:t>shall be</w:t>
            </w:r>
            <w:r>
              <w:rPr>
                <w:rFonts w:eastAsia="宋体"/>
                <w:lang w:val="en-US" w:eastAsia="zh-CN"/>
              </w:rPr>
              <w:t>”</w:t>
            </w:r>
            <w:r>
              <w:rPr>
                <w:rFonts w:eastAsia="宋体" w:hint="eastAsia"/>
                <w:lang w:val="en-US" w:eastAsia="zh-CN"/>
              </w:rPr>
              <w:t xml:space="preserve"> rather than </w:t>
            </w:r>
            <w:r>
              <w:rPr>
                <w:rFonts w:eastAsia="宋体"/>
                <w:lang w:val="en-US" w:eastAsia="zh-CN"/>
              </w:rPr>
              <w:t>“</w:t>
            </w:r>
            <w:r>
              <w:rPr>
                <w:rFonts w:eastAsia="宋体" w:hint="eastAsia"/>
                <w:lang w:val="en-US" w:eastAsia="zh-CN"/>
              </w:rPr>
              <w:t>may be</w:t>
            </w:r>
            <w:r>
              <w:rPr>
                <w:rFonts w:eastAsia="宋体"/>
                <w:lang w:val="en-US" w:eastAsia="zh-CN"/>
              </w:rPr>
              <w:t>”</w:t>
            </w:r>
            <w:r>
              <w:rPr>
                <w:rFonts w:eastAsia="宋体" w:hint="eastAsia"/>
                <w:lang w:val="en-US" w:eastAsia="zh-CN"/>
              </w:rPr>
              <w:t xml:space="preserve"> sh</w:t>
            </w:r>
            <w:r>
              <w:rPr>
                <w:rFonts w:eastAsia="宋体" w:hint="eastAsia"/>
                <w:lang w:val="en-US" w:eastAsia="zh-CN"/>
              </w:rPr>
              <w:t>ould be used.</w:t>
            </w:r>
          </w:p>
          <w:p w14:paraId="3459D00F" w14:textId="77777777" w:rsidR="00AB382D" w:rsidRDefault="00AB382D">
            <w:pPr>
              <w:pStyle w:val="CRCoverPage"/>
              <w:spacing w:after="0"/>
              <w:ind w:left="100"/>
              <w:rPr>
                <w:rFonts w:eastAsia="宋体"/>
                <w:lang w:val="en-US" w:eastAsia="zh-CN"/>
              </w:rPr>
            </w:pPr>
          </w:p>
        </w:tc>
      </w:tr>
      <w:tr w:rsidR="00AB382D" w14:paraId="7534BCCF" w14:textId="77777777">
        <w:tc>
          <w:tcPr>
            <w:tcW w:w="2694" w:type="dxa"/>
            <w:gridSpan w:val="2"/>
            <w:tcBorders>
              <w:left w:val="single" w:sz="4" w:space="0" w:color="auto"/>
            </w:tcBorders>
          </w:tcPr>
          <w:p w14:paraId="42FA349C" w14:textId="77777777" w:rsidR="00AB382D" w:rsidRDefault="00AB382D">
            <w:pPr>
              <w:pStyle w:val="CRCoverPage"/>
              <w:spacing w:after="0"/>
              <w:rPr>
                <w:b/>
                <w:i/>
                <w:sz w:val="8"/>
                <w:szCs w:val="8"/>
              </w:rPr>
            </w:pPr>
          </w:p>
        </w:tc>
        <w:tc>
          <w:tcPr>
            <w:tcW w:w="6946" w:type="dxa"/>
            <w:gridSpan w:val="9"/>
            <w:tcBorders>
              <w:right w:val="single" w:sz="4" w:space="0" w:color="auto"/>
            </w:tcBorders>
          </w:tcPr>
          <w:p w14:paraId="13C12F00" w14:textId="77777777" w:rsidR="00AB382D" w:rsidRDefault="00AB382D">
            <w:pPr>
              <w:pStyle w:val="CRCoverPage"/>
              <w:spacing w:after="0"/>
              <w:rPr>
                <w:sz w:val="8"/>
                <w:szCs w:val="8"/>
              </w:rPr>
            </w:pPr>
          </w:p>
        </w:tc>
      </w:tr>
      <w:tr w:rsidR="00AB382D" w14:paraId="1FBF6898" w14:textId="77777777">
        <w:tc>
          <w:tcPr>
            <w:tcW w:w="2694" w:type="dxa"/>
            <w:gridSpan w:val="2"/>
            <w:tcBorders>
              <w:left w:val="single" w:sz="4" w:space="0" w:color="auto"/>
            </w:tcBorders>
          </w:tcPr>
          <w:p w14:paraId="033C38AE" w14:textId="77777777" w:rsidR="00AB382D" w:rsidRDefault="007E30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5718D8" w14:textId="77777777" w:rsidR="00AB382D" w:rsidRDefault="007E30B7">
            <w:pPr>
              <w:pStyle w:val="CRCoverPage"/>
              <w:spacing w:after="0"/>
              <w:ind w:left="100"/>
              <w:rPr>
                <w:rFonts w:eastAsia="宋体"/>
                <w:lang w:val="en-US" w:eastAsia="zh-CN"/>
              </w:rPr>
            </w:pPr>
            <w:r>
              <w:rPr>
                <w:rFonts w:eastAsia="宋体" w:hint="eastAsia"/>
                <w:lang w:val="en-US" w:eastAsia="zh-CN"/>
              </w:rPr>
              <w:t>Modify the description of K</w:t>
            </w:r>
            <w:r>
              <w:rPr>
                <w:rFonts w:eastAsia="宋体" w:hint="eastAsia"/>
                <w:vertAlign w:val="subscript"/>
                <w:lang w:val="en-US" w:eastAsia="zh-CN"/>
              </w:rPr>
              <w:t>AUSF</w:t>
            </w:r>
            <w:r>
              <w:rPr>
                <w:rFonts w:eastAsia="宋体" w:hint="eastAsia"/>
                <w:lang w:val="en-US" w:eastAsia="zh-CN"/>
              </w:rPr>
              <w:t xml:space="preserve"> handling in clause 6.1.1.1 and 6.2.2.1 from </w:t>
            </w:r>
            <w:r>
              <w:rPr>
                <w:rFonts w:eastAsia="宋体"/>
                <w:lang w:val="en-US" w:eastAsia="zh-CN"/>
              </w:rPr>
              <w:t>“</w:t>
            </w:r>
            <w:r>
              <w:rPr>
                <w:rFonts w:eastAsia="宋体" w:hint="eastAsia"/>
                <w:lang w:val="en-US" w:eastAsia="zh-CN"/>
              </w:rPr>
              <w:t>may be</w:t>
            </w:r>
            <w:r>
              <w:rPr>
                <w:rFonts w:eastAsia="宋体"/>
                <w:lang w:val="en-US" w:eastAsia="zh-CN"/>
              </w:rPr>
              <w:t>”</w:t>
            </w:r>
            <w:r>
              <w:rPr>
                <w:rFonts w:hint="eastAsia"/>
              </w:rPr>
              <w:t xml:space="preserve"> </w:t>
            </w:r>
            <w:r>
              <w:rPr>
                <w:rFonts w:eastAsia="宋体" w:hint="eastAsia"/>
                <w:lang w:val="en-US" w:eastAsia="zh-CN"/>
              </w:rPr>
              <w:t xml:space="preserve">to </w:t>
            </w:r>
            <w:r>
              <w:rPr>
                <w:rFonts w:eastAsia="宋体"/>
                <w:lang w:val="en-US" w:eastAsia="zh-CN"/>
              </w:rPr>
              <w:t>“</w:t>
            </w:r>
            <w:r>
              <w:rPr>
                <w:rFonts w:eastAsia="宋体" w:hint="eastAsia"/>
                <w:lang w:val="en-US" w:eastAsia="zh-CN"/>
              </w:rPr>
              <w:t>shall be</w:t>
            </w:r>
            <w:r>
              <w:rPr>
                <w:rFonts w:eastAsia="宋体"/>
                <w:lang w:val="en-US" w:eastAsia="zh-CN"/>
              </w:rPr>
              <w:t>”</w:t>
            </w:r>
            <w:r>
              <w:rPr>
                <w:rFonts w:eastAsia="宋体" w:hint="eastAsia"/>
                <w:lang w:val="en-US" w:eastAsia="zh-CN"/>
              </w:rPr>
              <w:t>.</w:t>
            </w:r>
          </w:p>
          <w:p w14:paraId="0060E1B4" w14:textId="77777777" w:rsidR="00AB382D" w:rsidRDefault="007E30B7">
            <w:pPr>
              <w:pStyle w:val="CRCoverPage"/>
              <w:spacing w:after="0"/>
              <w:ind w:left="100"/>
            </w:pPr>
            <w:r>
              <w:t xml:space="preserve"> </w:t>
            </w:r>
          </w:p>
        </w:tc>
      </w:tr>
      <w:tr w:rsidR="00AB382D" w14:paraId="73B050A8" w14:textId="77777777">
        <w:tc>
          <w:tcPr>
            <w:tcW w:w="2694" w:type="dxa"/>
            <w:gridSpan w:val="2"/>
            <w:tcBorders>
              <w:left w:val="single" w:sz="4" w:space="0" w:color="auto"/>
            </w:tcBorders>
          </w:tcPr>
          <w:p w14:paraId="0D1C5D86" w14:textId="77777777" w:rsidR="00AB382D" w:rsidRDefault="00AB382D">
            <w:pPr>
              <w:pStyle w:val="CRCoverPage"/>
              <w:spacing w:after="0"/>
              <w:rPr>
                <w:b/>
                <w:i/>
                <w:sz w:val="8"/>
                <w:szCs w:val="8"/>
              </w:rPr>
            </w:pPr>
          </w:p>
        </w:tc>
        <w:tc>
          <w:tcPr>
            <w:tcW w:w="6946" w:type="dxa"/>
            <w:gridSpan w:val="9"/>
            <w:tcBorders>
              <w:right w:val="single" w:sz="4" w:space="0" w:color="auto"/>
            </w:tcBorders>
          </w:tcPr>
          <w:p w14:paraId="143C986D" w14:textId="77777777" w:rsidR="00AB382D" w:rsidRDefault="00AB382D">
            <w:pPr>
              <w:pStyle w:val="CRCoverPage"/>
              <w:spacing w:after="0"/>
              <w:rPr>
                <w:sz w:val="8"/>
                <w:szCs w:val="8"/>
              </w:rPr>
            </w:pPr>
          </w:p>
        </w:tc>
      </w:tr>
      <w:tr w:rsidR="00AB382D" w14:paraId="002542E4" w14:textId="77777777">
        <w:tc>
          <w:tcPr>
            <w:tcW w:w="2694" w:type="dxa"/>
            <w:gridSpan w:val="2"/>
            <w:tcBorders>
              <w:left w:val="single" w:sz="4" w:space="0" w:color="auto"/>
              <w:bottom w:val="single" w:sz="4" w:space="0" w:color="auto"/>
            </w:tcBorders>
          </w:tcPr>
          <w:p w14:paraId="4E132CAD" w14:textId="77777777" w:rsidR="00AB382D" w:rsidRDefault="007E30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A5B533" w14:textId="77777777" w:rsidR="00AB382D" w:rsidRDefault="007E30B7">
            <w:pPr>
              <w:pStyle w:val="CRCoverPage"/>
              <w:spacing w:after="0"/>
              <w:ind w:left="100"/>
              <w:rPr>
                <w:rFonts w:eastAsia="宋体"/>
                <w:lang w:val="en-US" w:eastAsia="zh-CN"/>
              </w:rPr>
            </w:pPr>
            <w:r>
              <w:rPr>
                <w:rFonts w:eastAsia="宋体" w:hint="eastAsia"/>
                <w:lang w:val="en-US" w:eastAsia="zh-CN"/>
              </w:rPr>
              <w:t>The current description of K</w:t>
            </w:r>
            <w:r>
              <w:rPr>
                <w:rFonts w:eastAsia="宋体" w:hint="eastAsia"/>
                <w:vertAlign w:val="subscript"/>
                <w:lang w:val="en-US" w:eastAsia="zh-CN"/>
              </w:rPr>
              <w:t>AUSF</w:t>
            </w:r>
            <w:r>
              <w:rPr>
                <w:rFonts w:eastAsia="宋体" w:hint="eastAsia"/>
                <w:lang w:val="en-US" w:eastAsia="zh-CN"/>
              </w:rPr>
              <w:t xml:space="preserve"> handling in clause 6.1.1.1 and 6.2.2.1 is not correct. It should be corrected.</w:t>
            </w:r>
          </w:p>
        </w:tc>
      </w:tr>
      <w:tr w:rsidR="00AB382D" w14:paraId="2DE5B05B" w14:textId="77777777">
        <w:tc>
          <w:tcPr>
            <w:tcW w:w="2694" w:type="dxa"/>
            <w:gridSpan w:val="2"/>
          </w:tcPr>
          <w:p w14:paraId="3083E4BE" w14:textId="77777777" w:rsidR="00AB382D" w:rsidRDefault="00AB382D">
            <w:pPr>
              <w:pStyle w:val="CRCoverPage"/>
              <w:spacing w:after="0"/>
              <w:rPr>
                <w:b/>
                <w:i/>
                <w:sz w:val="8"/>
                <w:szCs w:val="8"/>
              </w:rPr>
            </w:pPr>
          </w:p>
        </w:tc>
        <w:tc>
          <w:tcPr>
            <w:tcW w:w="6946" w:type="dxa"/>
            <w:gridSpan w:val="9"/>
          </w:tcPr>
          <w:p w14:paraId="4EEB248A" w14:textId="77777777" w:rsidR="00AB382D" w:rsidRDefault="00AB382D">
            <w:pPr>
              <w:pStyle w:val="CRCoverPage"/>
              <w:spacing w:after="0"/>
              <w:rPr>
                <w:sz w:val="8"/>
                <w:szCs w:val="8"/>
              </w:rPr>
            </w:pPr>
          </w:p>
        </w:tc>
      </w:tr>
      <w:tr w:rsidR="00AB382D" w14:paraId="58D4069D" w14:textId="77777777">
        <w:tc>
          <w:tcPr>
            <w:tcW w:w="2694" w:type="dxa"/>
            <w:gridSpan w:val="2"/>
            <w:tcBorders>
              <w:top w:val="single" w:sz="4" w:space="0" w:color="auto"/>
              <w:left w:val="single" w:sz="4" w:space="0" w:color="auto"/>
            </w:tcBorders>
          </w:tcPr>
          <w:p w14:paraId="5FAB4DF3" w14:textId="77777777" w:rsidR="00AB382D" w:rsidRDefault="007E30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DA5AA3" w14:textId="77777777" w:rsidR="00AB382D" w:rsidRDefault="007E30B7">
            <w:pPr>
              <w:pStyle w:val="CRCoverPage"/>
              <w:spacing w:after="0"/>
              <w:ind w:left="100"/>
              <w:rPr>
                <w:rFonts w:eastAsia="宋体"/>
                <w:lang w:val="en-US" w:eastAsia="zh-CN"/>
              </w:rPr>
            </w:pPr>
            <w:r>
              <w:rPr>
                <w:rFonts w:eastAsia="宋体" w:hint="eastAsia"/>
                <w:lang w:val="en-US" w:eastAsia="zh-CN"/>
              </w:rPr>
              <w:t>6.1.1.1, 6.2.2.1</w:t>
            </w:r>
          </w:p>
        </w:tc>
      </w:tr>
      <w:tr w:rsidR="00AB382D" w14:paraId="7062BD92" w14:textId="77777777">
        <w:tc>
          <w:tcPr>
            <w:tcW w:w="2694" w:type="dxa"/>
            <w:gridSpan w:val="2"/>
            <w:tcBorders>
              <w:left w:val="single" w:sz="4" w:space="0" w:color="auto"/>
            </w:tcBorders>
          </w:tcPr>
          <w:p w14:paraId="590EA859" w14:textId="77777777" w:rsidR="00AB382D" w:rsidRDefault="00AB382D">
            <w:pPr>
              <w:pStyle w:val="CRCoverPage"/>
              <w:spacing w:after="0"/>
              <w:rPr>
                <w:b/>
                <w:i/>
                <w:sz w:val="8"/>
                <w:szCs w:val="8"/>
              </w:rPr>
            </w:pPr>
          </w:p>
        </w:tc>
        <w:tc>
          <w:tcPr>
            <w:tcW w:w="6946" w:type="dxa"/>
            <w:gridSpan w:val="9"/>
            <w:tcBorders>
              <w:right w:val="single" w:sz="4" w:space="0" w:color="auto"/>
            </w:tcBorders>
          </w:tcPr>
          <w:p w14:paraId="225D4D14" w14:textId="77777777" w:rsidR="00AB382D" w:rsidRDefault="00AB382D">
            <w:pPr>
              <w:pStyle w:val="CRCoverPage"/>
              <w:spacing w:after="0"/>
              <w:rPr>
                <w:sz w:val="8"/>
                <w:szCs w:val="8"/>
              </w:rPr>
            </w:pPr>
          </w:p>
        </w:tc>
      </w:tr>
      <w:tr w:rsidR="00AB382D" w14:paraId="6000D28F" w14:textId="77777777">
        <w:tc>
          <w:tcPr>
            <w:tcW w:w="2694" w:type="dxa"/>
            <w:gridSpan w:val="2"/>
            <w:tcBorders>
              <w:left w:val="single" w:sz="4" w:space="0" w:color="auto"/>
            </w:tcBorders>
          </w:tcPr>
          <w:p w14:paraId="170F8AEB" w14:textId="77777777" w:rsidR="00AB382D" w:rsidRDefault="00AB38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511D08" w14:textId="77777777" w:rsidR="00AB382D" w:rsidRDefault="007E30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D39692" w14:textId="77777777" w:rsidR="00AB382D" w:rsidRDefault="007E30B7">
            <w:pPr>
              <w:pStyle w:val="CRCoverPage"/>
              <w:spacing w:after="0"/>
              <w:jc w:val="center"/>
              <w:rPr>
                <w:b/>
                <w:caps/>
              </w:rPr>
            </w:pPr>
            <w:r>
              <w:rPr>
                <w:b/>
                <w:caps/>
              </w:rPr>
              <w:t>N</w:t>
            </w:r>
          </w:p>
        </w:tc>
        <w:tc>
          <w:tcPr>
            <w:tcW w:w="2977" w:type="dxa"/>
            <w:gridSpan w:val="4"/>
          </w:tcPr>
          <w:p w14:paraId="644430A2" w14:textId="77777777" w:rsidR="00AB382D" w:rsidRDefault="00AB382D">
            <w:pPr>
              <w:pStyle w:val="CRCoverPage"/>
              <w:tabs>
                <w:tab w:val="right" w:pos="2893"/>
              </w:tabs>
              <w:spacing w:after="0"/>
            </w:pPr>
          </w:p>
        </w:tc>
        <w:tc>
          <w:tcPr>
            <w:tcW w:w="3401" w:type="dxa"/>
            <w:gridSpan w:val="3"/>
            <w:tcBorders>
              <w:right w:val="single" w:sz="4" w:space="0" w:color="auto"/>
            </w:tcBorders>
            <w:shd w:val="clear" w:color="FFFF00" w:fill="auto"/>
          </w:tcPr>
          <w:p w14:paraId="270AAFA3" w14:textId="77777777" w:rsidR="00AB382D" w:rsidRDefault="00AB382D">
            <w:pPr>
              <w:pStyle w:val="CRCoverPage"/>
              <w:spacing w:after="0"/>
              <w:ind w:left="99"/>
            </w:pPr>
          </w:p>
        </w:tc>
      </w:tr>
      <w:tr w:rsidR="00AB382D" w14:paraId="1A41840A" w14:textId="77777777">
        <w:tc>
          <w:tcPr>
            <w:tcW w:w="2694" w:type="dxa"/>
            <w:gridSpan w:val="2"/>
            <w:tcBorders>
              <w:left w:val="single" w:sz="4" w:space="0" w:color="auto"/>
            </w:tcBorders>
          </w:tcPr>
          <w:p w14:paraId="1A9AA9B1" w14:textId="77777777" w:rsidR="00AB382D" w:rsidRDefault="007E30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6CBACD" w14:textId="77777777" w:rsidR="00AB382D" w:rsidRDefault="00AB3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71998" w14:textId="77777777" w:rsidR="00AB382D" w:rsidRDefault="007E30B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AADD53A" w14:textId="77777777" w:rsidR="00AB382D" w:rsidRDefault="007E30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D9F965" w14:textId="77777777" w:rsidR="00AB382D" w:rsidRDefault="007E30B7">
            <w:pPr>
              <w:pStyle w:val="CRCoverPage"/>
              <w:spacing w:after="0"/>
              <w:ind w:left="99"/>
            </w:pPr>
            <w:r>
              <w:t xml:space="preserve">TS/TR ... CR ... </w:t>
            </w:r>
          </w:p>
        </w:tc>
      </w:tr>
      <w:tr w:rsidR="00AB382D" w14:paraId="052304C2" w14:textId="77777777">
        <w:tc>
          <w:tcPr>
            <w:tcW w:w="2694" w:type="dxa"/>
            <w:gridSpan w:val="2"/>
            <w:tcBorders>
              <w:left w:val="single" w:sz="4" w:space="0" w:color="auto"/>
            </w:tcBorders>
          </w:tcPr>
          <w:p w14:paraId="5E734022" w14:textId="77777777" w:rsidR="00AB382D" w:rsidRDefault="007E30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7043A7" w14:textId="77777777" w:rsidR="00AB382D" w:rsidRDefault="00AB3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01558" w14:textId="77777777" w:rsidR="00AB382D" w:rsidRDefault="007E30B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E9F82DE" w14:textId="77777777" w:rsidR="00AB382D" w:rsidRDefault="007E30B7">
            <w:pPr>
              <w:pStyle w:val="CRCoverPage"/>
              <w:spacing w:after="0"/>
            </w:pPr>
            <w:r>
              <w:t xml:space="preserve"> Test specifications</w:t>
            </w:r>
          </w:p>
        </w:tc>
        <w:tc>
          <w:tcPr>
            <w:tcW w:w="3401" w:type="dxa"/>
            <w:gridSpan w:val="3"/>
            <w:tcBorders>
              <w:right w:val="single" w:sz="4" w:space="0" w:color="auto"/>
            </w:tcBorders>
            <w:shd w:val="pct30" w:color="FFFF00" w:fill="auto"/>
          </w:tcPr>
          <w:p w14:paraId="486C7DCD" w14:textId="77777777" w:rsidR="00AB382D" w:rsidRDefault="007E30B7">
            <w:pPr>
              <w:pStyle w:val="CRCoverPage"/>
              <w:spacing w:after="0"/>
              <w:ind w:left="99"/>
            </w:pPr>
            <w:r>
              <w:t xml:space="preserve">TS/TR ... CR ... </w:t>
            </w:r>
          </w:p>
        </w:tc>
      </w:tr>
      <w:tr w:rsidR="00AB382D" w14:paraId="7D352684" w14:textId="77777777">
        <w:tc>
          <w:tcPr>
            <w:tcW w:w="2694" w:type="dxa"/>
            <w:gridSpan w:val="2"/>
            <w:tcBorders>
              <w:left w:val="single" w:sz="4" w:space="0" w:color="auto"/>
            </w:tcBorders>
          </w:tcPr>
          <w:p w14:paraId="2B7A2D71" w14:textId="77777777" w:rsidR="00AB382D" w:rsidRDefault="007E30B7">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092E0CEA" w14:textId="77777777" w:rsidR="00AB382D" w:rsidRDefault="00AB3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21DB6" w14:textId="77777777" w:rsidR="00AB382D" w:rsidRDefault="007E30B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A2AAB81" w14:textId="77777777" w:rsidR="00AB382D" w:rsidRDefault="007E30B7">
            <w:pPr>
              <w:pStyle w:val="CRCoverPage"/>
              <w:spacing w:after="0"/>
            </w:pPr>
            <w:r>
              <w:t xml:space="preserve"> O&amp;M Specifications</w:t>
            </w:r>
          </w:p>
        </w:tc>
        <w:tc>
          <w:tcPr>
            <w:tcW w:w="3401" w:type="dxa"/>
            <w:gridSpan w:val="3"/>
            <w:tcBorders>
              <w:right w:val="single" w:sz="4" w:space="0" w:color="auto"/>
            </w:tcBorders>
            <w:shd w:val="pct30" w:color="FFFF00" w:fill="auto"/>
          </w:tcPr>
          <w:p w14:paraId="12024C48" w14:textId="77777777" w:rsidR="00AB382D" w:rsidRDefault="007E30B7">
            <w:pPr>
              <w:pStyle w:val="CRCoverPage"/>
              <w:spacing w:after="0"/>
              <w:ind w:left="99"/>
            </w:pPr>
            <w:r>
              <w:t xml:space="preserve">TS/TR ... CR ... </w:t>
            </w:r>
          </w:p>
        </w:tc>
      </w:tr>
      <w:tr w:rsidR="00AB382D" w14:paraId="340EEE75" w14:textId="77777777">
        <w:tc>
          <w:tcPr>
            <w:tcW w:w="2694" w:type="dxa"/>
            <w:gridSpan w:val="2"/>
            <w:tcBorders>
              <w:left w:val="single" w:sz="4" w:space="0" w:color="auto"/>
            </w:tcBorders>
          </w:tcPr>
          <w:p w14:paraId="7B139747" w14:textId="77777777" w:rsidR="00AB382D" w:rsidRDefault="00AB382D">
            <w:pPr>
              <w:pStyle w:val="CRCoverPage"/>
              <w:spacing w:after="0"/>
              <w:rPr>
                <w:b/>
                <w:i/>
              </w:rPr>
            </w:pPr>
          </w:p>
        </w:tc>
        <w:tc>
          <w:tcPr>
            <w:tcW w:w="6946" w:type="dxa"/>
            <w:gridSpan w:val="9"/>
            <w:tcBorders>
              <w:right w:val="single" w:sz="4" w:space="0" w:color="auto"/>
            </w:tcBorders>
          </w:tcPr>
          <w:p w14:paraId="399F6C6A" w14:textId="77777777" w:rsidR="00AB382D" w:rsidRDefault="00AB382D">
            <w:pPr>
              <w:pStyle w:val="CRCoverPage"/>
              <w:spacing w:after="0"/>
            </w:pPr>
          </w:p>
        </w:tc>
      </w:tr>
      <w:tr w:rsidR="00AB382D" w14:paraId="367F4293" w14:textId="77777777">
        <w:tc>
          <w:tcPr>
            <w:tcW w:w="2694" w:type="dxa"/>
            <w:gridSpan w:val="2"/>
            <w:tcBorders>
              <w:left w:val="single" w:sz="4" w:space="0" w:color="auto"/>
              <w:bottom w:val="single" w:sz="4" w:space="0" w:color="auto"/>
            </w:tcBorders>
          </w:tcPr>
          <w:p w14:paraId="3BDED113" w14:textId="77777777" w:rsidR="00AB382D" w:rsidRDefault="007E30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07A62F" w14:textId="77777777" w:rsidR="00AB382D" w:rsidRDefault="00AB382D">
            <w:pPr>
              <w:pStyle w:val="CRCoverPage"/>
              <w:spacing w:after="0"/>
              <w:ind w:left="100"/>
            </w:pPr>
          </w:p>
        </w:tc>
      </w:tr>
      <w:tr w:rsidR="00AB382D" w14:paraId="669B848C" w14:textId="77777777">
        <w:tc>
          <w:tcPr>
            <w:tcW w:w="2694" w:type="dxa"/>
            <w:gridSpan w:val="2"/>
            <w:tcBorders>
              <w:top w:val="single" w:sz="4" w:space="0" w:color="auto"/>
              <w:bottom w:val="single" w:sz="4" w:space="0" w:color="auto"/>
            </w:tcBorders>
          </w:tcPr>
          <w:p w14:paraId="4B29D1A6" w14:textId="77777777" w:rsidR="00AB382D" w:rsidRDefault="00AB38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5CBBC0" w14:textId="77777777" w:rsidR="00AB382D" w:rsidRDefault="00AB382D">
            <w:pPr>
              <w:pStyle w:val="CRCoverPage"/>
              <w:spacing w:after="0"/>
              <w:ind w:left="100"/>
              <w:rPr>
                <w:sz w:val="8"/>
                <w:szCs w:val="8"/>
              </w:rPr>
            </w:pPr>
          </w:p>
        </w:tc>
      </w:tr>
      <w:tr w:rsidR="00AB382D" w14:paraId="3F200174" w14:textId="77777777">
        <w:tc>
          <w:tcPr>
            <w:tcW w:w="2694" w:type="dxa"/>
            <w:gridSpan w:val="2"/>
            <w:tcBorders>
              <w:top w:val="single" w:sz="4" w:space="0" w:color="auto"/>
              <w:left w:val="single" w:sz="4" w:space="0" w:color="auto"/>
              <w:bottom w:val="single" w:sz="4" w:space="0" w:color="auto"/>
            </w:tcBorders>
          </w:tcPr>
          <w:p w14:paraId="7738D9DB" w14:textId="77777777" w:rsidR="00AB382D" w:rsidRDefault="007E30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A8F15" w14:textId="77777777" w:rsidR="00AB382D" w:rsidRDefault="00AB382D">
            <w:pPr>
              <w:pStyle w:val="CRCoverPage"/>
              <w:spacing w:after="0"/>
              <w:ind w:left="100"/>
            </w:pPr>
          </w:p>
        </w:tc>
      </w:tr>
    </w:tbl>
    <w:p w14:paraId="1B69ACB2" w14:textId="77777777" w:rsidR="00AB382D" w:rsidRDefault="00AB382D">
      <w:pPr>
        <w:sectPr w:rsidR="00AB382D">
          <w:headerReference w:type="even" r:id="rId12"/>
          <w:footnotePr>
            <w:numRestart w:val="eachSect"/>
          </w:footnotePr>
          <w:pgSz w:w="11907" w:h="16840"/>
          <w:pgMar w:top="1418" w:right="1134" w:bottom="1134" w:left="1134" w:header="680" w:footer="567" w:gutter="0"/>
          <w:cols w:space="720"/>
        </w:sectPr>
      </w:pPr>
    </w:p>
    <w:p w14:paraId="4012DC71" w14:textId="77777777" w:rsidR="00AB382D" w:rsidRDefault="007E30B7">
      <w:pPr>
        <w:jc w:val="center"/>
        <w:rPr>
          <w:b/>
          <w:sz w:val="40"/>
          <w:szCs w:val="40"/>
        </w:rPr>
      </w:pPr>
      <w:r>
        <w:rPr>
          <w:b/>
          <w:sz w:val="40"/>
          <w:szCs w:val="40"/>
        </w:rPr>
        <w:lastRenderedPageBreak/>
        <w:t xml:space="preserve">**** </w:t>
      </w:r>
      <w:r>
        <w:rPr>
          <w:rFonts w:eastAsia="宋体" w:hint="eastAsia"/>
          <w:b/>
          <w:sz w:val="40"/>
          <w:szCs w:val="40"/>
          <w:lang w:val="en-US" w:eastAsia="zh-CN"/>
        </w:rPr>
        <w:t>1st</w:t>
      </w:r>
      <w:r>
        <w:rPr>
          <w:b/>
          <w:sz w:val="40"/>
          <w:szCs w:val="40"/>
        </w:rPr>
        <w:t xml:space="preserve"> Change ****</w:t>
      </w:r>
    </w:p>
    <w:p w14:paraId="2E9FA23C" w14:textId="77777777" w:rsidR="00AB382D" w:rsidRDefault="007E30B7">
      <w:pPr>
        <w:pStyle w:val="4"/>
      </w:pPr>
      <w:bookmarkStart w:id="2" w:name="_Toc19634612"/>
      <w:bookmarkStart w:id="3" w:name="_Toc45028527"/>
      <w:bookmarkStart w:id="4" w:name="_Toc35533184"/>
      <w:bookmarkStart w:id="5" w:name="_Toc26875672"/>
      <w:bookmarkStart w:id="6" w:name="_Toc35528423"/>
      <w:bookmarkStart w:id="7" w:name="_Toc51168036"/>
      <w:bookmarkStart w:id="8" w:name="_Toc45274779"/>
      <w:bookmarkStart w:id="9" w:name="_Toc75276967"/>
      <w:bookmarkStart w:id="10" w:name="_Toc45274192"/>
      <w:r>
        <w:t>6.1.1.1</w:t>
      </w:r>
      <w:r>
        <w:tab/>
        <w:t>General</w:t>
      </w:r>
      <w:bookmarkEnd w:id="2"/>
      <w:bookmarkEnd w:id="3"/>
      <w:bookmarkEnd w:id="4"/>
      <w:bookmarkEnd w:id="5"/>
      <w:bookmarkEnd w:id="6"/>
      <w:bookmarkEnd w:id="7"/>
      <w:bookmarkEnd w:id="8"/>
      <w:bookmarkEnd w:id="9"/>
      <w:bookmarkEnd w:id="10"/>
    </w:p>
    <w:p w14:paraId="3D1FA0B4" w14:textId="77777777" w:rsidR="00AB382D" w:rsidRDefault="007E30B7">
      <w:r>
        <w:t xml:space="preserve">The </w:t>
      </w:r>
      <w:r>
        <w:t xml:space="preserve">purpose of the primary authentication and key agreement procedures is to enable mutual authentication between the UE and the network and provide keying material that can be used between the UE and the serving network in subsequent security procedures. The </w:t>
      </w:r>
      <w:r>
        <w:t>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0164E91E" w14:textId="77777777" w:rsidR="00AB382D" w:rsidRDefault="007E30B7">
      <w:r>
        <w:t>Keys for more than one security context can be derive</w:t>
      </w:r>
      <w:r>
        <w:t>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174FE191" w14:textId="77777777" w:rsidR="00AB382D" w:rsidRDefault="007E30B7">
      <w:r>
        <w:t>Th</w:t>
      </w:r>
      <w:r>
        <w:t>e anchor key K</w:t>
      </w:r>
      <w:r>
        <w:rPr>
          <w:vertAlign w:val="subscript"/>
        </w:rPr>
        <w:t>SEAF</w:t>
      </w:r>
      <w:del w:id="11" w:author="ZTE" w:date="2021-08-06T17:47:00Z">
        <w:r>
          <w:delText xml:space="preserve"> </w:delText>
        </w:r>
      </w:del>
      <w:r>
        <w:t xml:space="preserve"> is derived from an intermediate key called the K</w:t>
      </w:r>
      <w:r>
        <w:rPr>
          <w:vertAlign w:val="subscript"/>
        </w:rPr>
        <w:t>AUSF</w:t>
      </w:r>
      <w:r>
        <w:t>. The K</w:t>
      </w:r>
      <w:r>
        <w:rPr>
          <w:vertAlign w:val="subscript"/>
        </w:rPr>
        <w:t>AUSF</w:t>
      </w:r>
      <w:r>
        <w:t xml:space="preserve"> is established between the UE and HN resulting from the primary authentication procedure. The K</w:t>
      </w:r>
      <w:r>
        <w:rPr>
          <w:vertAlign w:val="subscript"/>
        </w:rPr>
        <w:t>AUSF</w:t>
      </w:r>
      <w:r>
        <w:t xml:space="preserve"> </w:t>
      </w:r>
      <w:ins w:id="12" w:author="ZTE" w:date="2021-08-06T17:47:00Z">
        <w:r>
          <w:rPr>
            <w:rFonts w:eastAsia="宋体" w:hint="eastAsia"/>
            <w:lang w:val="en-US" w:eastAsia="zh-CN"/>
          </w:rPr>
          <w:t>shall</w:t>
        </w:r>
      </w:ins>
      <w:del w:id="13" w:author="ZTE" w:date="2021-08-06T17:47:00Z">
        <w:r>
          <w:delText>may</w:delText>
        </w:r>
      </w:del>
      <w:r>
        <w:t xml:space="preserve"> be securely stored in the AUSF based on the home operator's policy on using such key e.g. if the control plane solution for Steering of Roaming (see clause 6.14) or UE Parameter Update procedures (see clause 6.15) or AKMA are supported by the HPLMN. </w:t>
      </w:r>
    </w:p>
    <w:p w14:paraId="6E8D3DF5" w14:textId="77777777" w:rsidR="00AB382D" w:rsidRDefault="007E30B7">
      <w:pPr>
        <w:pStyle w:val="NO"/>
      </w:pPr>
      <w:r>
        <w:t>NOTE</w:t>
      </w:r>
      <w:r>
        <w:t xml:space="preserve"> </w:t>
      </w:r>
      <w:r>
        <w:t>A</w:t>
      </w:r>
      <w:r>
        <w:t>: For standalone non-public networks when an authentication method other than 5G AKA or EAP-AKA' is used, Annex I.2 applies.</w:t>
      </w:r>
    </w:p>
    <w:p w14:paraId="3B8ED3E2" w14:textId="77777777" w:rsidR="00AB382D" w:rsidRDefault="007E30B7">
      <w:pPr>
        <w:pStyle w:val="NO"/>
      </w:pPr>
      <w:r>
        <w:t>NOTE 1:</w:t>
      </w:r>
      <w:r>
        <w:tab/>
        <w:t xml:space="preserve">This feature is an optimization that might be useful, for example, when a UE registers to different serving networks for </w:t>
      </w:r>
      <w:r>
        <w:t xml:space="preserve">3GPP-defined access and untrusted non-3GPP access (this is possible according to TS 23.501 [2]). The details of this feature are operator-specific and not in scope of this </w:t>
      </w:r>
      <w:r>
        <w:t>document</w:t>
      </w:r>
      <w:r>
        <w:t>.</w:t>
      </w:r>
    </w:p>
    <w:p w14:paraId="7163484F" w14:textId="77777777" w:rsidR="00AB382D" w:rsidRDefault="007E30B7">
      <w:pPr>
        <w:pStyle w:val="NO"/>
      </w:pPr>
      <w:r>
        <w:t>NOTE 2:</w:t>
      </w:r>
      <w:r>
        <w:tab/>
        <w:t>A subsequent authentication based on the K</w:t>
      </w:r>
      <w:r>
        <w:rPr>
          <w:vertAlign w:val="subscript"/>
        </w:rPr>
        <w:t>AUSF</w:t>
      </w:r>
      <w:r>
        <w:t xml:space="preserve"> stored in the AUSF </w:t>
      </w:r>
      <w:r>
        <w:t xml:space="preserve">gives somewhat weaker guarantees than an authentication directly involving the ARPF and the USIM. It is rather comparable to fast re-authentication in EAP-AKA'. </w:t>
      </w:r>
    </w:p>
    <w:p w14:paraId="08D9FC48" w14:textId="77777777" w:rsidR="00AB382D" w:rsidRDefault="007E30B7">
      <w:pPr>
        <w:pStyle w:val="NO"/>
      </w:pPr>
      <w:r>
        <w:t xml:space="preserve">NOTE </w:t>
      </w:r>
      <w:r>
        <w:t>2a</w:t>
      </w:r>
      <w:r>
        <w:t>:</w:t>
      </w:r>
      <w:r>
        <w:tab/>
      </w:r>
      <w:r>
        <w:t>Void</w:t>
      </w:r>
      <w:r>
        <w:t xml:space="preserve">. </w:t>
      </w:r>
    </w:p>
    <w:p w14:paraId="2DB01A1E" w14:textId="77777777" w:rsidR="00AB382D" w:rsidRDefault="007E30B7">
      <w:r>
        <w:t>UE and serving network shall support EAP-AKA' and 5G AKA authentication method</w:t>
      </w:r>
      <w:r>
        <w:t>s.</w:t>
      </w:r>
    </w:p>
    <w:p w14:paraId="57E6C112" w14:textId="77777777" w:rsidR="00AB382D" w:rsidRDefault="007E30B7">
      <w:pPr>
        <w:pStyle w:val="NO"/>
      </w:pPr>
      <w:r>
        <w:t xml:space="preserve">NOTE 2b: It is the home operator's decision which authentication method is selected. </w:t>
      </w:r>
    </w:p>
    <w:p w14:paraId="4A89B704" w14:textId="77777777" w:rsidR="00AB382D" w:rsidRDefault="007E30B7">
      <w:r>
        <w:t>The USIM shall reside on a UICC. The UICC may be removable or non-removable.</w:t>
      </w:r>
    </w:p>
    <w:p w14:paraId="203EE860" w14:textId="77777777" w:rsidR="00AB382D" w:rsidRDefault="007E30B7">
      <w:pPr>
        <w:pStyle w:val="NO"/>
      </w:pPr>
      <w:r>
        <w:t>NOTE</w:t>
      </w:r>
      <w:r>
        <w:t xml:space="preserve"> 3</w:t>
      </w:r>
      <w:r>
        <w:t>:</w:t>
      </w:r>
      <w:r>
        <w:tab/>
        <w:t>For non-3GPP access networks USIM applies in case of terminal with 3GPP access cap</w:t>
      </w:r>
      <w:r>
        <w:t>abilities.</w:t>
      </w:r>
    </w:p>
    <w:p w14:paraId="28656F23" w14:textId="77777777" w:rsidR="00AB382D" w:rsidRDefault="007E30B7">
      <w:r>
        <w:t>If the terminal supports 3GPP access capabilities, the credentials used with EAP-AKA' and 5G AKA for non-3GPP access networks shall reside on the UICC.</w:t>
      </w:r>
    </w:p>
    <w:p w14:paraId="56655766" w14:textId="77777777" w:rsidR="00AB382D" w:rsidRDefault="007E30B7">
      <w:pPr>
        <w:pStyle w:val="NO"/>
      </w:pPr>
      <w:r>
        <w:t xml:space="preserve">NOTE </w:t>
      </w:r>
      <w:r>
        <w:t>4</w:t>
      </w:r>
      <w:r>
        <w:t>:</w:t>
      </w:r>
      <w:r>
        <w:tab/>
        <w:t xml:space="preserve">EAP-AKA' and 5G AKA are the only authentication methods that are supported in UE and </w:t>
      </w:r>
      <w:r>
        <w:t>serving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w:t>
      </w:r>
      <w:r>
        <w:t xml:space="preserve"> informative Annex B. </w:t>
      </w:r>
    </w:p>
    <w:p w14:paraId="08D6BB0D" w14:textId="77777777" w:rsidR="00AB382D" w:rsidRDefault="007E30B7">
      <w:pPr>
        <w:pStyle w:val="NO"/>
      </w:pPr>
      <w:r>
        <w:t>NOTE 5: For non-public network (NPN) security the Annex I of the present document provides details.</w:t>
      </w:r>
    </w:p>
    <w:p w14:paraId="30D290C7" w14:textId="77777777" w:rsidR="00AB382D" w:rsidRDefault="007E30B7">
      <w:r>
        <w:t>Upon successful completion of the 5G AKA primary authentication, the AMF shall initiate</w:t>
      </w:r>
      <w:r>
        <w:rPr>
          <w:lang w:val="en-IN"/>
        </w:rPr>
        <w:t xml:space="preserve"> NAS security mode command procedure (see clau</w:t>
      </w:r>
      <w:r>
        <w:rPr>
          <w:lang w:val="en-IN"/>
        </w:rPr>
        <w:t>se 6.7.2) with the UE</w:t>
      </w:r>
      <w:r>
        <w:t>.</w:t>
      </w:r>
    </w:p>
    <w:p w14:paraId="1908FED5" w14:textId="77777777" w:rsidR="00AB382D" w:rsidRDefault="007E30B7">
      <w:pPr>
        <w:pStyle w:val="NO"/>
      </w:pPr>
      <w:r>
        <w:t>NOTE 6: The reason to mandatory run the NAS SMC procedure after primary authentication is because the UE does not store the new derived K</w:t>
      </w:r>
      <w:r>
        <w:rPr>
          <w:vertAlign w:val="subscript"/>
        </w:rPr>
        <w:t>AUSF</w:t>
      </w:r>
      <w:r>
        <w:t xml:space="preserve"> until receiving the NAS SMC message. The new partial native security context </w:t>
      </w:r>
      <w:r>
        <w:t>is</w:t>
      </w:r>
      <w:r>
        <w:t xml:space="preserve"> taken into </w:t>
      </w:r>
      <w:r>
        <w:t>use.</w:t>
      </w:r>
    </w:p>
    <w:p w14:paraId="0924F15F" w14:textId="77777777" w:rsidR="00AB382D" w:rsidRDefault="00AB382D">
      <w:pPr>
        <w:pStyle w:val="NO"/>
      </w:pPr>
    </w:p>
    <w:p w14:paraId="694C81A1" w14:textId="77777777" w:rsidR="00AB382D" w:rsidRDefault="007E30B7">
      <w:pPr>
        <w:pStyle w:val="NO"/>
        <w:jc w:val="center"/>
      </w:pPr>
      <w:r>
        <w:rPr>
          <w:b/>
          <w:sz w:val="40"/>
          <w:szCs w:val="40"/>
        </w:rPr>
        <w:t xml:space="preserve">**** </w:t>
      </w:r>
      <w:r>
        <w:rPr>
          <w:rFonts w:eastAsia="宋体" w:hint="eastAsia"/>
          <w:b/>
          <w:sz w:val="40"/>
          <w:szCs w:val="40"/>
          <w:lang w:val="en-US" w:eastAsia="zh-CN"/>
        </w:rPr>
        <w:t>2nd</w:t>
      </w:r>
      <w:r>
        <w:rPr>
          <w:b/>
          <w:sz w:val="40"/>
          <w:szCs w:val="40"/>
        </w:rPr>
        <w:t xml:space="preserve"> Change ****</w:t>
      </w:r>
    </w:p>
    <w:p w14:paraId="3715FF91" w14:textId="77777777" w:rsidR="00AB382D" w:rsidRDefault="007E30B7">
      <w:pPr>
        <w:pStyle w:val="4"/>
      </w:pPr>
      <w:bookmarkStart w:id="14" w:name="_Toc19634636"/>
      <w:bookmarkStart w:id="15" w:name="_Toc45274803"/>
      <w:bookmarkStart w:id="16" w:name="_Toc26875696"/>
      <w:bookmarkStart w:id="17" w:name="_Toc51168060"/>
      <w:bookmarkStart w:id="18" w:name="_Toc75276991"/>
      <w:bookmarkStart w:id="19" w:name="_Toc45274216"/>
      <w:bookmarkStart w:id="20" w:name="_Toc35528447"/>
      <w:bookmarkStart w:id="21" w:name="_Toc45028551"/>
      <w:bookmarkStart w:id="22" w:name="_Toc35533208"/>
      <w:r>
        <w:t>6.2.2.1</w:t>
      </w:r>
      <w:r>
        <w:tab/>
        <w:t>Keys in network entities</w:t>
      </w:r>
      <w:bookmarkEnd w:id="14"/>
      <w:bookmarkEnd w:id="15"/>
      <w:bookmarkEnd w:id="16"/>
      <w:bookmarkEnd w:id="17"/>
      <w:bookmarkEnd w:id="18"/>
      <w:bookmarkEnd w:id="19"/>
      <w:bookmarkEnd w:id="20"/>
      <w:bookmarkEnd w:id="21"/>
      <w:bookmarkEnd w:id="22"/>
    </w:p>
    <w:p w14:paraId="61FA1DBD" w14:textId="77777777" w:rsidR="00AB382D" w:rsidRDefault="007E30B7">
      <w:pPr>
        <w:rPr>
          <w:b/>
          <w:i/>
        </w:rPr>
      </w:pPr>
      <w:r>
        <w:rPr>
          <w:b/>
          <w:i/>
        </w:rPr>
        <w:t>Keys in the ARPF</w:t>
      </w:r>
    </w:p>
    <w:p w14:paraId="5353C11D" w14:textId="77777777" w:rsidR="00AB382D" w:rsidRDefault="007E30B7">
      <w:r>
        <w:lastRenderedPageBreak/>
        <w:t xml:space="preserve">The ARPF shall process the long-term key K and any other sensitive data only in its secure environment. The key K shall be 128 bits or 256 bits long. </w:t>
      </w:r>
    </w:p>
    <w:p w14:paraId="4F244D20" w14:textId="77777777" w:rsidR="00AB382D" w:rsidRDefault="007E30B7">
      <w:r>
        <w:t>During an authentication and</w:t>
      </w:r>
      <w:r>
        <w:t xml:space="preserve"> key agreement procedure, the ARPF shall derive CK' and IK' from K in case EAP-AKA' is used and derive K</w:t>
      </w:r>
      <w:r>
        <w:rPr>
          <w:vertAlign w:val="subscript"/>
        </w:rPr>
        <w:t>AUSF</w:t>
      </w:r>
      <w:r>
        <w:t xml:space="preserve"> from K in case 5G AKA is used. The ARPF shall forward the derived keys to the AUSF. </w:t>
      </w:r>
    </w:p>
    <w:p w14:paraId="3EAFAB6D" w14:textId="77777777" w:rsidR="00AB382D" w:rsidRDefault="007E30B7">
      <w:r>
        <w:t>The ARPF holds the Home Network Private Key that is used by th</w:t>
      </w:r>
      <w:r>
        <w:t>e SIDF to deconceal the SUCI and reconstruct the SUPI. The generation and storage of this key material is out of scope of the present document.</w:t>
      </w:r>
    </w:p>
    <w:p w14:paraId="74505687" w14:textId="77777777" w:rsidR="00AB382D" w:rsidRDefault="007E30B7">
      <w:pPr>
        <w:rPr>
          <w:b/>
          <w:i/>
        </w:rPr>
      </w:pPr>
      <w:r>
        <w:rPr>
          <w:b/>
          <w:i/>
        </w:rPr>
        <w:t>Keys in the AUSF</w:t>
      </w:r>
    </w:p>
    <w:p w14:paraId="49146264" w14:textId="77777777" w:rsidR="00AB382D" w:rsidRDefault="007E30B7">
      <w:r>
        <w:t>In case EAP-AKA' is used as authentication method, the AUSF shall derive a key K</w:t>
      </w:r>
      <w:r>
        <w:rPr>
          <w:vertAlign w:val="subscript"/>
        </w:rPr>
        <w:t>AUSF</w:t>
      </w:r>
      <w:r>
        <w:t xml:space="preserve"> from CK' and IK' for EAP-AKA' as specified in clause 6.1.3.1. In case that 5G AKA is used as authentication method, the UDM/ARPF shall generate the KAUSF as specified in clause 6.1.3.2.</w:t>
      </w:r>
    </w:p>
    <w:p w14:paraId="2E0F7F27" w14:textId="77777777" w:rsidR="00AB382D" w:rsidRDefault="007E30B7">
      <w:r>
        <w:t>The K</w:t>
      </w:r>
      <w:r>
        <w:rPr>
          <w:vertAlign w:val="subscript"/>
        </w:rPr>
        <w:t>AUSF</w:t>
      </w:r>
      <w:r>
        <w:t xml:space="preserve"> </w:t>
      </w:r>
      <w:ins w:id="23" w:author="ZTE" w:date="2021-08-06T17:48:00Z">
        <w:r>
          <w:rPr>
            <w:rFonts w:eastAsia="宋体" w:hint="eastAsia"/>
            <w:lang w:val="en-US" w:eastAsia="zh-CN"/>
          </w:rPr>
          <w:t>shall</w:t>
        </w:r>
      </w:ins>
      <w:del w:id="24" w:author="ZTE" w:date="2021-08-06T17:48:00Z">
        <w:r>
          <w:delText>may</w:delText>
        </w:r>
      </w:del>
      <w:r>
        <w:t xml:space="preserve"> be stored in the AUSF between two subsequent authe</w:t>
      </w:r>
      <w:r>
        <w:t xml:space="preserve">ntication and key agreement procedures. </w:t>
      </w:r>
    </w:p>
    <w:p w14:paraId="238DD96E" w14:textId="77777777" w:rsidR="00AB382D" w:rsidRDefault="007E30B7">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w:t>
      </w:r>
      <w:r>
        <w:rPr>
          <w:lang w:eastAsia="zh-CN"/>
        </w:rPr>
        <w:t>re the latest K</w:t>
      </w:r>
      <w:r>
        <w:rPr>
          <w:vertAlign w:val="subscript"/>
          <w:lang w:eastAsia="zh-CN"/>
        </w:rPr>
        <w:t>AUSF</w:t>
      </w:r>
      <w:r>
        <w:rPr>
          <w:lang w:eastAsia="zh-CN"/>
        </w:rPr>
        <w:t xml:space="preserve"> or replace the old K</w:t>
      </w:r>
      <w:r>
        <w:rPr>
          <w:vertAlign w:val="subscript"/>
          <w:lang w:eastAsia="zh-CN"/>
        </w:rPr>
        <w:t>AUSF</w:t>
      </w:r>
      <w:r>
        <w:rPr>
          <w:lang w:eastAsia="zh-CN"/>
        </w:rPr>
        <w:t xml:space="preserve"> with the new</w:t>
      </w:r>
      <w:r>
        <w:t xml:space="preserve"> K</w:t>
      </w:r>
      <w:r>
        <w:rPr>
          <w:vertAlign w:val="subscript"/>
        </w:rPr>
        <w:t xml:space="preserve">AUSF </w:t>
      </w:r>
      <w:r>
        <w:t xml:space="preserve">(if the AMF(s) end up selecting the same AUSF instance for (re)authentication of the UE): </w:t>
      </w:r>
    </w:p>
    <w:p w14:paraId="13DB17C5" w14:textId="77777777" w:rsidR="00AB382D" w:rsidRDefault="007E30B7">
      <w:pPr>
        <w:pStyle w:val="B1"/>
      </w:pPr>
      <w:r>
        <w:t>- in case 5G AKA is used as authentication method,</w:t>
      </w:r>
      <w:r>
        <w:rPr>
          <w:lang w:eastAsia="zh-CN"/>
        </w:rPr>
        <w:t xml:space="preserve"> when the </w:t>
      </w:r>
      <w:r>
        <w:t xml:space="preserve">RES* and the XRES* are equal (see clause </w:t>
      </w:r>
      <w:r>
        <w:t>6.1.3.2.0, Step 11).</w:t>
      </w:r>
    </w:p>
    <w:p w14:paraId="572BACFE" w14:textId="77777777" w:rsidR="00AB382D" w:rsidRDefault="007E30B7">
      <w:pPr>
        <w:pStyle w:val="B1"/>
      </w:pPr>
      <w:r>
        <w:t>- in case EAP-AKA' is used as authentication method,</w:t>
      </w:r>
      <w:r>
        <w:rPr>
          <w:lang w:eastAsia="zh-CN"/>
        </w:rPr>
        <w:t xml:space="preserve"> </w:t>
      </w:r>
      <w:r>
        <w:t xml:space="preserve">when the AUSF sends an EAP-Success </w:t>
      </w:r>
      <w:r>
        <w:rPr>
          <w:rFonts w:hint="eastAsia"/>
          <w:lang w:eastAsia="zh-CN"/>
        </w:rPr>
        <w:t xml:space="preserve">message </w:t>
      </w:r>
      <w:r>
        <w:t>to the SEAF (see clause 6.1.3.1, Step 10).</w:t>
      </w:r>
    </w:p>
    <w:p w14:paraId="4198709A" w14:textId="77777777" w:rsidR="00AB382D" w:rsidRDefault="007E30B7">
      <w:r>
        <w:t>The AUSF shall generate the anchor key, also called K</w:t>
      </w:r>
      <w:r>
        <w:rPr>
          <w:vertAlign w:val="subscript"/>
        </w:rPr>
        <w:t>SEAF</w:t>
      </w:r>
      <w:r>
        <w:t xml:space="preserve">, from the authentication key material </w:t>
      </w:r>
      <w:r>
        <w:t>received from the ARPF during an authentication and key agreement procedure.</w:t>
      </w:r>
    </w:p>
    <w:p w14:paraId="1024A61B" w14:textId="77777777" w:rsidR="00AB382D" w:rsidRDefault="007E30B7">
      <w:pPr>
        <w:rPr>
          <w:b/>
          <w:i/>
        </w:rPr>
      </w:pPr>
      <w:r>
        <w:rPr>
          <w:b/>
          <w:i/>
        </w:rPr>
        <w:t>Keys in the SEAF</w:t>
      </w:r>
    </w:p>
    <w:p w14:paraId="69050B56" w14:textId="77777777" w:rsidR="00AB382D" w:rsidRDefault="007E30B7">
      <w:r>
        <w:t>The SEAF receives the anchor key, K</w:t>
      </w:r>
      <w:r>
        <w:rPr>
          <w:vertAlign w:val="subscript"/>
        </w:rPr>
        <w:t>SEAF</w:t>
      </w:r>
      <w:r>
        <w:t>, from the AUSF upon a successful primary authentication procedure in each serving network.</w:t>
      </w:r>
    </w:p>
    <w:p w14:paraId="0190BE8F" w14:textId="77777777" w:rsidR="00AB382D" w:rsidRDefault="007E30B7">
      <w:r>
        <w:t>The SEAF shall never transfer K</w:t>
      </w:r>
      <w:r>
        <w:rPr>
          <w:vertAlign w:val="subscript"/>
        </w:rPr>
        <w:t>SEAF</w:t>
      </w:r>
      <w:r>
        <w:t xml:space="preserve"> to an entity outside the SEAF. Once K</w:t>
      </w:r>
      <w:r>
        <w:rPr>
          <w:vertAlign w:val="subscript"/>
        </w:rPr>
        <w:t>AMF</w:t>
      </w:r>
      <w:r>
        <w:t xml:space="preserve"> is derived K</w:t>
      </w:r>
      <w:r>
        <w:rPr>
          <w:vertAlign w:val="subscript"/>
        </w:rPr>
        <w:t>SEAF</w:t>
      </w:r>
      <w:r>
        <w:t xml:space="preserve"> shall be deleted.</w:t>
      </w:r>
    </w:p>
    <w:p w14:paraId="28EB1F09" w14:textId="77777777" w:rsidR="00AB382D" w:rsidRDefault="007E30B7">
      <w:r>
        <w:t>The SEAF shall generate K</w:t>
      </w:r>
      <w:r>
        <w:rPr>
          <w:vertAlign w:val="subscript"/>
        </w:rPr>
        <w:t>AMF</w:t>
      </w:r>
      <w:r>
        <w:t xml:space="preserve"> from K</w:t>
      </w:r>
      <w:r>
        <w:rPr>
          <w:vertAlign w:val="subscript"/>
        </w:rPr>
        <w:t>SEAF</w:t>
      </w:r>
      <w:r>
        <w:t xml:space="preserve"> immediately following the authentication and key agreement procedure and hands it to the AMF.</w:t>
      </w:r>
    </w:p>
    <w:p w14:paraId="5F1260C1" w14:textId="77777777" w:rsidR="00AB382D" w:rsidRDefault="007E30B7">
      <w:pPr>
        <w:pStyle w:val="NO"/>
      </w:pPr>
      <w:r>
        <w:t xml:space="preserve">NOTE 1: </w:t>
      </w:r>
      <w:r>
        <w:tab/>
        <w:t>This implies that a new K</w:t>
      </w:r>
      <w:r>
        <w:rPr>
          <w:vertAlign w:val="subscript"/>
        </w:rPr>
        <w:t>AMF</w:t>
      </w:r>
      <w:r>
        <w:t>, al</w:t>
      </w:r>
      <w:r>
        <w:t>ong with a new K</w:t>
      </w:r>
      <w:r>
        <w:rPr>
          <w:vertAlign w:val="subscript"/>
        </w:rPr>
        <w:t>SEAF</w:t>
      </w:r>
      <w:r>
        <w:t>, is generated for each run of the authentication and key agreement procedure.</w:t>
      </w:r>
    </w:p>
    <w:p w14:paraId="5F16B234" w14:textId="77777777" w:rsidR="00AB382D" w:rsidRDefault="007E30B7">
      <w:pPr>
        <w:pStyle w:val="NO"/>
      </w:pPr>
      <w:r>
        <w:t xml:space="preserve">NOTE 2: </w:t>
      </w:r>
      <w:r>
        <w:tab/>
        <w:t>The SEAF is co-located with the AMF.</w:t>
      </w:r>
    </w:p>
    <w:p w14:paraId="04BF4E36" w14:textId="77777777" w:rsidR="00AB382D" w:rsidRDefault="007E30B7">
      <w:pPr>
        <w:rPr>
          <w:b/>
          <w:i/>
        </w:rPr>
      </w:pPr>
      <w:r>
        <w:rPr>
          <w:b/>
          <w:i/>
        </w:rPr>
        <w:t>Keys in the AMF</w:t>
      </w:r>
    </w:p>
    <w:p w14:paraId="3A280E83" w14:textId="77777777" w:rsidR="00AB382D" w:rsidRDefault="007E30B7">
      <w:r>
        <w:t>The AMF receives K</w:t>
      </w:r>
      <w:r>
        <w:rPr>
          <w:vertAlign w:val="subscript"/>
        </w:rPr>
        <w:t>AMF</w:t>
      </w:r>
      <w:r>
        <w:t xml:space="preserve"> from the SEAF or from another AMF. </w:t>
      </w:r>
    </w:p>
    <w:p w14:paraId="2DC18777" w14:textId="77777777" w:rsidR="00AB382D" w:rsidRDefault="007E30B7">
      <w:r>
        <w:t>The AMF shall, based on policy, deriv</w:t>
      </w:r>
      <w:r>
        <w:t>e a key K</w:t>
      </w:r>
      <w:r>
        <w:rPr>
          <w:vertAlign w:val="subscript"/>
        </w:rPr>
        <w:t>AMF</w:t>
      </w:r>
      <w:r>
        <w:t>' from K</w:t>
      </w:r>
      <w:r>
        <w:rPr>
          <w:vertAlign w:val="subscript"/>
        </w:rPr>
        <w:t>AMF</w:t>
      </w:r>
      <w:r>
        <w:t xml:space="preserve"> for transfer to another AMF in inter-AMF mobility. The receiving AMF shall use K'</w:t>
      </w:r>
      <w:r>
        <w:rPr>
          <w:vertAlign w:val="subscript"/>
        </w:rPr>
        <w:t>AMF</w:t>
      </w:r>
      <w:r>
        <w:t xml:space="preserve"> as its key K</w:t>
      </w:r>
      <w:r>
        <w:rPr>
          <w:vertAlign w:val="subscript"/>
        </w:rPr>
        <w:t>AMF</w:t>
      </w:r>
      <w:r>
        <w:t xml:space="preserve">. </w:t>
      </w:r>
    </w:p>
    <w:p w14:paraId="7476ABD5" w14:textId="77777777" w:rsidR="00AB382D" w:rsidRDefault="007E30B7">
      <w:pPr>
        <w:pStyle w:val="NO"/>
      </w:pPr>
      <w:r>
        <w:t>NOTE</w:t>
      </w:r>
      <w:r>
        <w:t xml:space="preserve"> 3</w:t>
      </w:r>
      <w:r>
        <w:t>: The precise rules for key handling in inter-AMF mobility can be found in clause 6.</w:t>
      </w:r>
      <w:r>
        <w:t>9.3</w:t>
      </w:r>
      <w:r>
        <w:t xml:space="preserve">. </w:t>
      </w:r>
    </w:p>
    <w:p w14:paraId="07AAEEC9" w14:textId="77777777" w:rsidR="00AB382D" w:rsidRDefault="007E30B7">
      <w:r>
        <w:t>The AMF shall generate keys K</w:t>
      </w:r>
      <w:r>
        <w:rPr>
          <w:vertAlign w:val="subscript"/>
        </w:rPr>
        <w:t>NASint</w:t>
      </w:r>
      <w:r>
        <w:t xml:space="preserve"> and K</w:t>
      </w:r>
      <w:r>
        <w:rPr>
          <w:vertAlign w:val="subscript"/>
        </w:rPr>
        <w:t>NASenc</w:t>
      </w:r>
      <w:r>
        <w:t xml:space="preserve"> dedicated to protecting the NAS layer. </w:t>
      </w:r>
    </w:p>
    <w:p w14:paraId="439757C8" w14:textId="77777777" w:rsidR="00AB382D" w:rsidRDefault="007E30B7">
      <w:r>
        <w:t>The AMF shall generate access network specific keys from K</w:t>
      </w:r>
      <w:r>
        <w:rPr>
          <w:vertAlign w:val="subscript"/>
        </w:rPr>
        <w:t>AMF</w:t>
      </w:r>
      <w:r>
        <w:t xml:space="preserve">. In particular, </w:t>
      </w:r>
    </w:p>
    <w:p w14:paraId="200F676E" w14:textId="77777777" w:rsidR="00AB382D" w:rsidRDefault="007E30B7">
      <w:pPr>
        <w:pStyle w:val="B1"/>
      </w:pPr>
      <w:r>
        <w:t>-</w:t>
      </w:r>
      <w:r>
        <w:tab/>
        <w:t>the AMF shall generate K</w:t>
      </w:r>
      <w:r>
        <w:rPr>
          <w:vertAlign w:val="subscript"/>
        </w:rPr>
        <w:t>gNB</w:t>
      </w:r>
      <w:r>
        <w:t xml:space="preserve"> and transfer it to the gNB.</w:t>
      </w:r>
    </w:p>
    <w:p w14:paraId="09FF9D4A" w14:textId="77777777" w:rsidR="00AB382D" w:rsidRDefault="007E30B7">
      <w:pPr>
        <w:pStyle w:val="B1"/>
      </w:pPr>
      <w:r>
        <w:t>-</w:t>
      </w:r>
      <w:r>
        <w:tab/>
        <w:t>the AMF shall generate NH and transfer it to the gNB, toge</w:t>
      </w:r>
      <w:r>
        <w:t xml:space="preserve">ther with the corresponding NCC value. </w:t>
      </w:r>
      <w:r>
        <w:br/>
        <w:t>The AMF may also transfer an NH key, together with the corresponding NCC value, to another AMF, cf. clause 6.9.</w:t>
      </w:r>
    </w:p>
    <w:p w14:paraId="2E41C772" w14:textId="77777777" w:rsidR="00AB382D" w:rsidRDefault="007E30B7">
      <w:pPr>
        <w:pStyle w:val="B1"/>
      </w:pPr>
      <w:r>
        <w:t>-</w:t>
      </w:r>
      <w:r>
        <w:tab/>
        <w:t>the AMF shall generate K</w:t>
      </w:r>
      <w:r>
        <w:rPr>
          <w:vertAlign w:val="subscript"/>
        </w:rPr>
        <w:t>N3IWF</w:t>
      </w:r>
      <w:r>
        <w:t xml:space="preserve"> and transfer it to the N3IWF when K</w:t>
      </w:r>
      <w:r>
        <w:rPr>
          <w:vertAlign w:val="subscript"/>
        </w:rPr>
        <w:t>AMF</w:t>
      </w:r>
      <w:r>
        <w:t xml:space="preserve"> is received from SEAF, or when K</w:t>
      </w:r>
      <w:r>
        <w:rPr>
          <w:vertAlign w:val="subscript"/>
        </w:rPr>
        <w:t>A</w:t>
      </w:r>
      <w:r>
        <w:rPr>
          <w:vertAlign w:val="subscript"/>
        </w:rPr>
        <w:t>MF</w:t>
      </w:r>
      <w:r>
        <w:t xml:space="preserve">' is received from another AMF. </w:t>
      </w:r>
    </w:p>
    <w:p w14:paraId="2C8D36A8" w14:textId="77777777" w:rsidR="00AB382D" w:rsidRDefault="007E30B7">
      <w:pPr>
        <w:rPr>
          <w:b/>
          <w:i/>
        </w:rPr>
      </w:pPr>
      <w:r>
        <w:rPr>
          <w:b/>
          <w:i/>
        </w:rPr>
        <w:lastRenderedPageBreak/>
        <w:t>Keys in the NG-RAN</w:t>
      </w:r>
    </w:p>
    <w:p w14:paraId="4076A77E" w14:textId="77777777" w:rsidR="00AB382D" w:rsidRDefault="007E30B7">
      <w:r>
        <w:t>The NG-RAN (i.e., gNB or ng-eNB) receives K</w:t>
      </w:r>
      <w:r>
        <w:rPr>
          <w:vertAlign w:val="subscript"/>
        </w:rPr>
        <w:t>gNB</w:t>
      </w:r>
      <w:r>
        <w:t xml:space="preserve"> and NH from the AMF. The ng-eNB uses K</w:t>
      </w:r>
      <w:r>
        <w:rPr>
          <w:vertAlign w:val="subscript"/>
        </w:rPr>
        <w:t>gNB</w:t>
      </w:r>
      <w:r>
        <w:t xml:space="preserve"> as K</w:t>
      </w:r>
      <w:r>
        <w:rPr>
          <w:vertAlign w:val="subscript"/>
        </w:rPr>
        <w:t>eNB</w:t>
      </w:r>
      <w:r>
        <w:t>.</w:t>
      </w:r>
    </w:p>
    <w:p w14:paraId="23046C29" w14:textId="77777777" w:rsidR="00AB382D" w:rsidRDefault="007E30B7">
      <w:r>
        <w:t>The NG-RAN (i.e., gNB or ng-eNB) shall generate all further access stratum (AS) keys from K</w:t>
      </w:r>
      <w:r>
        <w:rPr>
          <w:vertAlign w:val="subscript"/>
        </w:rPr>
        <w:t>gNB</w:t>
      </w:r>
      <w:r>
        <w:t xml:space="preserve"> and /or N</w:t>
      </w:r>
      <w:r>
        <w:t xml:space="preserve">H. </w:t>
      </w:r>
    </w:p>
    <w:p w14:paraId="7BB61D22" w14:textId="77777777" w:rsidR="00AB382D" w:rsidRDefault="007E30B7">
      <w:pPr>
        <w:rPr>
          <w:b/>
          <w:i/>
        </w:rPr>
      </w:pPr>
      <w:r>
        <w:rPr>
          <w:b/>
          <w:i/>
        </w:rPr>
        <w:t>Keys in the N3IWF</w:t>
      </w:r>
    </w:p>
    <w:p w14:paraId="1488A30E" w14:textId="77777777" w:rsidR="00AB382D" w:rsidRDefault="007E30B7">
      <w:r>
        <w:t>The N3IWF receives K</w:t>
      </w:r>
      <w:r>
        <w:rPr>
          <w:vertAlign w:val="subscript"/>
        </w:rPr>
        <w:t>N3IWF</w:t>
      </w:r>
      <w:r>
        <w:t xml:space="preserve"> from the AMF. </w:t>
      </w:r>
    </w:p>
    <w:p w14:paraId="58E413BF" w14:textId="77777777" w:rsidR="00AB382D" w:rsidRDefault="007E30B7">
      <w:r>
        <w:t>The N3IWF shall use K</w:t>
      </w:r>
      <w:r>
        <w:rPr>
          <w:vertAlign w:val="subscript"/>
        </w:rPr>
        <w:t>N3IWF</w:t>
      </w:r>
      <w:r>
        <w:t xml:space="preserve"> as the key MSK for IKEv2 between UE and N3IWF in the procedures for untrusted non-3GPP access, cf. clause 11. </w:t>
      </w:r>
    </w:p>
    <w:p w14:paraId="40D6610D" w14:textId="77777777" w:rsidR="00AB382D" w:rsidRDefault="007E30B7">
      <w:r>
        <w:t xml:space="preserve">Figure 6.2.2-1 shows the dependencies between the </w:t>
      </w:r>
      <w:r>
        <w:t>different keys, and how they are derived from the network nodes point of view.</w:t>
      </w:r>
    </w:p>
    <w:p w14:paraId="7B560151" w14:textId="77777777" w:rsidR="00AB382D" w:rsidRDefault="007E30B7">
      <w:pPr>
        <w:pStyle w:val="TH"/>
      </w:pPr>
      <w:r>
        <w:object w:dxaOrig="8065" w:dyaOrig="7615" w14:anchorId="73E4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1pt" o:ole="">
            <v:imagedata r:id="rId13" o:title=""/>
          </v:shape>
          <o:OLEObject Type="Embed" ProgID="Visio.Drawing.15" ShapeID="_x0000_i1025" DrawAspect="Content" ObjectID="_1690030204" r:id="rId14"/>
        </w:object>
      </w:r>
    </w:p>
    <w:p w14:paraId="625D8A60" w14:textId="77777777" w:rsidR="00AB382D" w:rsidRDefault="007E30B7">
      <w:pPr>
        <w:pStyle w:val="TF"/>
      </w:pPr>
      <w:r>
        <w:t>Figure 6.2.2-1: Key distribution and key derivation scheme for 5G for network nodes</w:t>
      </w:r>
    </w:p>
    <w:p w14:paraId="3992636F" w14:textId="77777777" w:rsidR="00AB382D" w:rsidRDefault="007E30B7">
      <w:pPr>
        <w:pStyle w:val="NO"/>
      </w:pPr>
      <w:r>
        <w:t>NOTE 4: The key derivation and distribution scheme for standalon</w:t>
      </w:r>
      <w:r>
        <w:t>e non-public networks, when an authentication method other than 5G AKA or EAP-AKA' is used, is given in Annex I.2.3.</w:t>
      </w:r>
    </w:p>
    <w:p w14:paraId="3FFD7C01" w14:textId="77777777" w:rsidR="00AB382D" w:rsidRDefault="00AB382D">
      <w:pPr>
        <w:pStyle w:val="NO"/>
      </w:pPr>
    </w:p>
    <w:p w14:paraId="7A8B14AA" w14:textId="77777777" w:rsidR="00AB382D" w:rsidRDefault="007E30B7">
      <w:pPr>
        <w:jc w:val="center"/>
        <w:rPr>
          <w:b/>
          <w:sz w:val="40"/>
          <w:szCs w:val="40"/>
        </w:rPr>
      </w:pPr>
      <w:r>
        <w:rPr>
          <w:b/>
          <w:sz w:val="40"/>
          <w:szCs w:val="40"/>
        </w:rPr>
        <w:t>**** End of Change</w:t>
      </w:r>
      <w:r>
        <w:rPr>
          <w:rFonts w:eastAsia="宋体" w:hint="eastAsia"/>
          <w:b/>
          <w:sz w:val="40"/>
          <w:szCs w:val="40"/>
          <w:lang w:val="en-US" w:eastAsia="zh-CN"/>
        </w:rPr>
        <w:t>s</w:t>
      </w:r>
      <w:r>
        <w:rPr>
          <w:b/>
          <w:sz w:val="40"/>
          <w:szCs w:val="40"/>
        </w:rPr>
        <w:t xml:space="preserve"> ****</w:t>
      </w:r>
    </w:p>
    <w:p w14:paraId="44A4C9F3" w14:textId="77777777" w:rsidR="00AB382D" w:rsidRDefault="00AB382D">
      <w:pPr>
        <w:rPr>
          <w:b/>
          <w:color w:val="0000FF"/>
          <w:sz w:val="40"/>
          <w:szCs w:val="40"/>
        </w:rPr>
      </w:pPr>
    </w:p>
    <w:sectPr w:rsidR="00AB382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5BA20" w14:textId="77777777" w:rsidR="007E30B7" w:rsidRDefault="007E30B7">
      <w:pPr>
        <w:spacing w:after="0"/>
      </w:pPr>
      <w:r>
        <w:separator/>
      </w:r>
    </w:p>
  </w:endnote>
  <w:endnote w:type="continuationSeparator" w:id="0">
    <w:p w14:paraId="1B372289" w14:textId="77777777" w:rsidR="007E30B7" w:rsidRDefault="007E3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F6ABF" w14:textId="77777777" w:rsidR="007E30B7" w:rsidRDefault="007E30B7">
      <w:pPr>
        <w:spacing w:after="0"/>
      </w:pPr>
      <w:r>
        <w:separator/>
      </w:r>
    </w:p>
  </w:footnote>
  <w:footnote w:type="continuationSeparator" w:id="0">
    <w:p w14:paraId="35C540B0" w14:textId="77777777" w:rsidR="007E30B7" w:rsidRDefault="007E30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9561E" w14:textId="77777777" w:rsidR="00AB382D" w:rsidRDefault="007E30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5FA09" w14:textId="77777777" w:rsidR="00AB382D" w:rsidRDefault="00AB382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4553D" w14:textId="77777777" w:rsidR="00AB382D" w:rsidRDefault="007E30B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5F66" w14:textId="77777777" w:rsidR="00AB382D" w:rsidRDefault="00AB382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E30B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382D"/>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4ECF"/>
    <w:rsid w:val="00CC5026"/>
    <w:rsid w:val="00CC68D0"/>
    <w:rsid w:val="00CF5C18"/>
    <w:rsid w:val="00D03F9A"/>
    <w:rsid w:val="00D06D51"/>
    <w:rsid w:val="00D24991"/>
    <w:rsid w:val="00D46CFF"/>
    <w:rsid w:val="00D50255"/>
    <w:rsid w:val="00D66520"/>
    <w:rsid w:val="00DE34CF"/>
    <w:rsid w:val="00E13F3D"/>
    <w:rsid w:val="00E34898"/>
    <w:rsid w:val="00EB09B7"/>
    <w:rsid w:val="00EE7D7C"/>
    <w:rsid w:val="00F25D98"/>
    <w:rsid w:val="00F300FB"/>
    <w:rsid w:val="00FB6386"/>
    <w:rsid w:val="06EE1C98"/>
    <w:rsid w:val="3DF2341A"/>
    <w:rsid w:val="40023EAD"/>
    <w:rsid w:val="561D5946"/>
    <w:rsid w:val="5E8B7911"/>
    <w:rsid w:val="5F990596"/>
    <w:rsid w:val="66E2316B"/>
    <w:rsid w:val="7B017357"/>
    <w:rsid w:val="7E734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DCCE1F-7FA4-4C5E-AFC0-2C53C666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48D43-E805-4D21-99A3-58E69AF0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1457</Words>
  <Characters>8309</Characters>
  <Application>Microsoft Office Word</Application>
  <DocSecurity>0</DocSecurity>
  <Lines>69</Lines>
  <Paragraphs>19</Paragraphs>
  <ScaleCrop>false</ScaleCrop>
  <Company>3GPP Support Team</Company>
  <LinksUpToDate>false</LinksUpToDate>
  <CharactersWithSpaces>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彭锦10083323</cp:lastModifiedBy>
  <cp:revision>14</cp:revision>
  <cp:lastPrinted>2411-12-31T15:59:00Z</cp:lastPrinted>
  <dcterms:created xsi:type="dcterms:W3CDTF">2020-02-03T08:32:00Z</dcterms:created>
  <dcterms:modified xsi:type="dcterms:W3CDTF">2021-08-09T08:04:00Z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